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42E0B" w14:textId="77777777" w:rsidR="006F4424" w:rsidRDefault="006F4424" w:rsidP="006F4424">
      <w:pPr>
        <w:autoSpaceDE w:val="0"/>
        <w:autoSpaceDN w:val="0"/>
        <w:adjustRightInd w:val="0"/>
        <w:rPr>
          <w:rFonts w:ascii="Times New Roman" w:hAnsi="Times New Roman"/>
        </w:rPr>
      </w:pPr>
    </w:p>
    <w:p w14:paraId="576730AA" w14:textId="77777777" w:rsidR="006F4424" w:rsidRDefault="006F4424" w:rsidP="006F4424">
      <w:pPr>
        <w:autoSpaceDE w:val="0"/>
        <w:autoSpaceDN w:val="0"/>
        <w:adjustRightInd w:val="0"/>
        <w:rPr>
          <w:rFonts w:ascii="Times New Roman" w:hAnsi="Times New Roman"/>
        </w:rPr>
      </w:pPr>
    </w:p>
    <w:p w14:paraId="6770F304" w14:textId="27D99399" w:rsidR="00EA59F4" w:rsidRDefault="00AB3B5D" w:rsidP="00EA59F4">
      <w:pPr>
        <w:autoSpaceDE w:val="0"/>
        <w:autoSpaceDN w:val="0"/>
        <w:adjustRightInd w:val="0"/>
        <w:rPr>
          <w:rFonts w:ascii="Times New Roman" w:eastAsia="Calibri" w:hAnsi="Times New Roman"/>
          <w:color w:val="000000"/>
        </w:rPr>
      </w:pPr>
      <w:r>
        <w:rPr>
          <w:rFonts w:ascii="Times New Roman" w:eastAsia="Calibri" w:hAnsi="Times New Roman"/>
          <w:color w:val="000000"/>
        </w:rPr>
        <w:t xml:space="preserve">April </w:t>
      </w:r>
      <w:r w:rsidR="00EE5E35">
        <w:rPr>
          <w:rFonts w:ascii="Times New Roman" w:eastAsia="Calibri" w:hAnsi="Times New Roman"/>
          <w:color w:val="000000"/>
        </w:rPr>
        <w:t>25</w:t>
      </w:r>
      <w:r>
        <w:rPr>
          <w:rFonts w:ascii="Times New Roman" w:eastAsia="Calibri" w:hAnsi="Times New Roman"/>
          <w:color w:val="000000"/>
        </w:rPr>
        <w:t>, 2017</w:t>
      </w:r>
    </w:p>
    <w:p w14:paraId="7327C0A9" w14:textId="77777777" w:rsidR="00EA59F4" w:rsidRPr="00A32B24" w:rsidRDefault="00EA59F4" w:rsidP="00EA59F4">
      <w:pPr>
        <w:autoSpaceDE w:val="0"/>
        <w:autoSpaceDN w:val="0"/>
        <w:adjustRightInd w:val="0"/>
        <w:rPr>
          <w:rFonts w:ascii="Times New Roman" w:eastAsia="Calibri" w:hAnsi="Times New Roman"/>
          <w:color w:val="000000"/>
        </w:rPr>
      </w:pPr>
    </w:p>
    <w:p w14:paraId="5716F5ED" w14:textId="77777777" w:rsidR="00EA59F4" w:rsidRPr="00A32B24" w:rsidRDefault="00EA59F4" w:rsidP="00EA59F4">
      <w:pPr>
        <w:tabs>
          <w:tab w:val="center" w:pos="4680"/>
        </w:tabs>
        <w:autoSpaceDE w:val="0"/>
        <w:autoSpaceDN w:val="0"/>
        <w:adjustRightInd w:val="0"/>
        <w:rPr>
          <w:rFonts w:ascii="Times New Roman" w:eastAsia="Calibri" w:hAnsi="Times New Roman"/>
          <w:color w:val="000000"/>
        </w:rPr>
      </w:pPr>
      <w:r>
        <w:rPr>
          <w:rFonts w:ascii="Times New Roman" w:eastAsia="Calibri" w:hAnsi="Times New Roman"/>
          <w:color w:val="000000"/>
        </w:rPr>
        <w:t>Dear Representative</w:t>
      </w:r>
      <w:r w:rsidRPr="00A32B24">
        <w:rPr>
          <w:rFonts w:ascii="Times New Roman" w:eastAsia="Calibri" w:hAnsi="Times New Roman"/>
          <w:color w:val="000000"/>
        </w:rPr>
        <w:t xml:space="preserve">, </w:t>
      </w:r>
    </w:p>
    <w:p w14:paraId="26E5598B" w14:textId="77777777" w:rsidR="00EA59F4" w:rsidRPr="00A32B24" w:rsidRDefault="00EA59F4" w:rsidP="00EA59F4">
      <w:pPr>
        <w:autoSpaceDE w:val="0"/>
        <w:autoSpaceDN w:val="0"/>
        <w:adjustRightInd w:val="0"/>
        <w:rPr>
          <w:rFonts w:ascii="Times New Roman" w:eastAsia="Calibri" w:hAnsi="Times New Roman"/>
          <w:color w:val="000000"/>
        </w:rPr>
      </w:pPr>
    </w:p>
    <w:p w14:paraId="47A8F82C" w14:textId="5C69B4C7" w:rsidR="00EA59F4" w:rsidRDefault="00EA59F4" w:rsidP="00EA59F4">
      <w:pPr>
        <w:rPr>
          <w:rFonts w:ascii="Times New Roman" w:eastAsia="Calibri" w:hAnsi="Times New Roman"/>
        </w:rPr>
      </w:pPr>
      <w:r w:rsidRPr="00C177CD">
        <w:rPr>
          <w:rFonts w:ascii="Times New Roman" w:eastAsia="Calibri" w:hAnsi="Times New Roman"/>
        </w:rPr>
        <w:t>On behalf of Americans for Financial Reform</w:t>
      </w:r>
      <w:r>
        <w:rPr>
          <w:rFonts w:ascii="Times New Roman" w:eastAsia="Calibri" w:hAnsi="Times New Roman"/>
        </w:rPr>
        <w:t xml:space="preserve"> (AFR)</w:t>
      </w:r>
      <w:r w:rsidRPr="00C177CD">
        <w:rPr>
          <w:rFonts w:ascii="Times New Roman" w:eastAsia="Calibri" w:hAnsi="Times New Roman"/>
        </w:rPr>
        <w:t>,</w:t>
      </w:r>
      <w:r w:rsidRPr="00C177CD">
        <w:rPr>
          <w:rStyle w:val="FootnoteReference"/>
          <w:rFonts w:ascii="Times New Roman" w:eastAsia="Calibri" w:hAnsi="Times New Roman"/>
        </w:rPr>
        <w:footnoteReference w:id="1"/>
      </w:r>
      <w:r w:rsidRPr="00C177CD">
        <w:rPr>
          <w:rFonts w:ascii="Times New Roman" w:eastAsia="Calibri" w:hAnsi="Times New Roman"/>
        </w:rPr>
        <w:t xml:space="preserve"> we are writing to </w:t>
      </w:r>
      <w:r w:rsidR="00532059">
        <w:rPr>
          <w:rFonts w:ascii="Times New Roman" w:eastAsia="Calibri" w:hAnsi="Times New Roman"/>
        </w:rPr>
        <w:t xml:space="preserve">express our opposition to </w:t>
      </w:r>
      <w:r>
        <w:rPr>
          <w:rFonts w:ascii="Times New Roman" w:eastAsia="Calibri" w:hAnsi="Times New Roman"/>
        </w:rPr>
        <w:t>the “Financial CHOICE Act” and to urge you to oppose this meas</w:t>
      </w:r>
      <w:r w:rsidR="004F58EB">
        <w:rPr>
          <w:rFonts w:ascii="Times New Roman" w:eastAsia="Calibri" w:hAnsi="Times New Roman"/>
        </w:rPr>
        <w:t>ure. This legislation would be better dubbed “Wall Street’s CHOICE Act</w:t>
      </w:r>
      <w:r w:rsidR="00805EDC">
        <w:rPr>
          <w:rFonts w:ascii="Times New Roman" w:eastAsia="Calibri" w:hAnsi="Times New Roman"/>
        </w:rPr>
        <w:t>,</w:t>
      </w:r>
      <w:r w:rsidR="004F58EB">
        <w:rPr>
          <w:rFonts w:ascii="Times New Roman" w:eastAsia="Calibri" w:hAnsi="Times New Roman"/>
        </w:rPr>
        <w:t>” as it</w:t>
      </w:r>
      <w:r>
        <w:rPr>
          <w:rFonts w:ascii="Times New Roman" w:eastAsia="Calibri" w:hAnsi="Times New Roman"/>
        </w:rPr>
        <w:t xml:space="preserve"> would have a devastating effect on the ability of regulators to protect consumers and investors from </w:t>
      </w:r>
      <w:r w:rsidR="004F58EB">
        <w:rPr>
          <w:rFonts w:ascii="Times New Roman" w:eastAsia="Calibri" w:hAnsi="Times New Roman"/>
        </w:rPr>
        <w:t xml:space="preserve">Wall Street </w:t>
      </w:r>
      <w:r>
        <w:rPr>
          <w:rFonts w:ascii="Times New Roman" w:eastAsia="Calibri" w:hAnsi="Times New Roman"/>
        </w:rPr>
        <w:t>exploitation and the economy from financial risk</w:t>
      </w:r>
      <w:r w:rsidR="004F58EB">
        <w:rPr>
          <w:rFonts w:ascii="Times New Roman" w:eastAsia="Calibri" w:hAnsi="Times New Roman"/>
        </w:rPr>
        <w:t>s created by too-big-to-fail megabanks</w:t>
      </w:r>
      <w:r>
        <w:rPr>
          <w:rFonts w:ascii="Times New Roman" w:eastAsia="Calibri" w:hAnsi="Times New Roman"/>
        </w:rPr>
        <w:t>. It would expose consumers, investors, and the public to greatly heightened risk of abuse in their regular dealings with the financial system, and our econo</w:t>
      </w:r>
      <w:r w:rsidR="00644C74">
        <w:rPr>
          <w:rFonts w:ascii="Times New Roman" w:eastAsia="Calibri" w:hAnsi="Times New Roman"/>
        </w:rPr>
        <w:t>my as a whole to a far greater risk</w:t>
      </w:r>
      <w:r>
        <w:rPr>
          <w:rFonts w:ascii="Times New Roman" w:eastAsia="Calibri" w:hAnsi="Times New Roman"/>
        </w:rPr>
        <w:t xml:space="preserve"> of instability and crisis.</w:t>
      </w:r>
      <w:r w:rsidR="000A75E7">
        <w:rPr>
          <w:rFonts w:ascii="Times New Roman" w:eastAsia="Calibri" w:hAnsi="Times New Roman"/>
        </w:rPr>
        <w:t xml:space="preserve">  </w:t>
      </w:r>
    </w:p>
    <w:p w14:paraId="4F33EE7D" w14:textId="77777777" w:rsidR="00EA59F4" w:rsidRDefault="00EA59F4" w:rsidP="00EA59F4">
      <w:pPr>
        <w:rPr>
          <w:rFonts w:ascii="Times New Roman" w:eastAsia="Calibri" w:hAnsi="Times New Roman"/>
        </w:rPr>
      </w:pPr>
    </w:p>
    <w:p w14:paraId="38457F2F" w14:textId="6D0CB2DC" w:rsidR="00EA59F4" w:rsidRDefault="00644C74" w:rsidP="00EA59F4">
      <w:pPr>
        <w:rPr>
          <w:rFonts w:ascii="Times New Roman" w:eastAsia="Calibri" w:hAnsi="Times New Roman"/>
        </w:rPr>
      </w:pPr>
      <w:r>
        <w:rPr>
          <w:rFonts w:ascii="Times New Roman" w:eastAsia="Calibri" w:hAnsi="Times New Roman"/>
        </w:rPr>
        <w:t>This</w:t>
      </w:r>
      <w:r w:rsidR="00C23E44">
        <w:rPr>
          <w:rFonts w:ascii="Times New Roman" w:eastAsia="Calibri" w:hAnsi="Times New Roman"/>
        </w:rPr>
        <w:t xml:space="preserve"> nearly 600</w:t>
      </w:r>
      <w:r w:rsidR="00532059">
        <w:rPr>
          <w:rFonts w:ascii="Times New Roman" w:eastAsia="Calibri" w:hAnsi="Times New Roman"/>
        </w:rPr>
        <w:t xml:space="preserve">-page </w:t>
      </w:r>
      <w:r>
        <w:rPr>
          <w:rFonts w:ascii="Times New Roman" w:eastAsia="Calibri" w:hAnsi="Times New Roman"/>
        </w:rPr>
        <w:t xml:space="preserve">bill is a radical piece of legislation. Not only does it eliminate numerous major elements of the </w:t>
      </w:r>
      <w:r w:rsidR="00EA59F4">
        <w:rPr>
          <w:rFonts w:ascii="Times New Roman" w:eastAsia="Calibri" w:hAnsi="Times New Roman"/>
        </w:rPr>
        <w:t>Dodd-Frank protections passed in the wake of the disa</w:t>
      </w:r>
      <w:r>
        <w:rPr>
          <w:rFonts w:ascii="Times New Roman" w:eastAsia="Calibri" w:hAnsi="Times New Roman"/>
        </w:rPr>
        <w:t xml:space="preserve">strous financial crisis of 2008, it would </w:t>
      </w:r>
      <w:r w:rsidR="00EA59F4">
        <w:rPr>
          <w:rFonts w:ascii="Times New Roman" w:eastAsia="Calibri" w:hAnsi="Times New Roman"/>
        </w:rPr>
        <w:t xml:space="preserve">also </w:t>
      </w:r>
      <w:r>
        <w:rPr>
          <w:rFonts w:ascii="Times New Roman" w:eastAsia="Calibri" w:hAnsi="Times New Roman"/>
        </w:rPr>
        <w:t xml:space="preserve">weaken regulatory powers that long pre-date Dodd-Frank. If this bill passed, it would make </w:t>
      </w:r>
      <w:r w:rsidR="00EA59F4">
        <w:rPr>
          <w:rFonts w:ascii="Times New Roman" w:eastAsia="Calibri" w:hAnsi="Times New Roman"/>
        </w:rPr>
        <w:t xml:space="preserve">financial regulation significantly weaker than it was </w:t>
      </w:r>
      <w:r>
        <w:rPr>
          <w:rFonts w:ascii="Times New Roman" w:eastAsia="Calibri" w:hAnsi="Times New Roman"/>
        </w:rPr>
        <w:t>even in the years leading up</w:t>
      </w:r>
      <w:r w:rsidR="00EA59F4">
        <w:rPr>
          <w:rFonts w:ascii="Times New Roman" w:eastAsia="Calibri" w:hAnsi="Times New Roman"/>
        </w:rPr>
        <w:t xml:space="preserve"> to the 2008 crisis.</w:t>
      </w:r>
      <w:r w:rsidR="009C6DC6">
        <w:rPr>
          <w:rFonts w:ascii="Times New Roman" w:eastAsia="Calibri" w:hAnsi="Times New Roman"/>
        </w:rPr>
        <w:t xml:space="preserve"> </w:t>
      </w:r>
    </w:p>
    <w:p w14:paraId="165109FA" w14:textId="77777777" w:rsidR="00EA59F4" w:rsidRDefault="00EA59F4" w:rsidP="00EA59F4">
      <w:pPr>
        <w:rPr>
          <w:rFonts w:ascii="Times New Roman" w:eastAsia="Calibri" w:hAnsi="Times New Roman"/>
        </w:rPr>
      </w:pPr>
    </w:p>
    <w:p w14:paraId="5D2D07B0" w14:textId="63AC4C8D" w:rsidR="00EA59F4" w:rsidRDefault="004F58EB" w:rsidP="00EA59F4">
      <w:pPr>
        <w:rPr>
          <w:rFonts w:ascii="Times New Roman" w:eastAsia="Calibri" w:hAnsi="Times New Roman"/>
        </w:rPr>
      </w:pPr>
      <w:r>
        <w:rPr>
          <w:rFonts w:ascii="Times New Roman" w:eastAsia="Calibri" w:hAnsi="Times New Roman"/>
        </w:rPr>
        <w:t>Proponents of the</w:t>
      </w:r>
      <w:r w:rsidR="00EA59F4">
        <w:rPr>
          <w:rFonts w:ascii="Times New Roman" w:eastAsia="Calibri" w:hAnsi="Times New Roman"/>
        </w:rPr>
        <w:t xml:space="preserve"> CHOICE Act claim that certain portions of the bill actually improve financial protections. This claim is deeply misleading. In fact, the so-called protections in the bill are in many cases simply more disguised deregulation. For example, the b</w:t>
      </w:r>
      <w:r w:rsidR="00644C74">
        <w:rPr>
          <w:rFonts w:ascii="Times New Roman" w:eastAsia="Calibri" w:hAnsi="Times New Roman"/>
        </w:rPr>
        <w:t>ill exempts banks that meet a ten</w:t>
      </w:r>
      <w:r w:rsidR="00EA59F4">
        <w:rPr>
          <w:rFonts w:ascii="Times New Roman" w:eastAsia="Calibri" w:hAnsi="Times New Roman"/>
        </w:rPr>
        <w:t xml:space="preserve"> percent leverage capital ratio from a broad range o</w:t>
      </w:r>
      <w:r w:rsidR="00644C74">
        <w:rPr>
          <w:rFonts w:ascii="Times New Roman" w:eastAsia="Calibri" w:hAnsi="Times New Roman"/>
        </w:rPr>
        <w:t>f risk controls that have been part of</w:t>
      </w:r>
      <w:r w:rsidR="009C6DC6">
        <w:rPr>
          <w:rFonts w:ascii="Times New Roman" w:eastAsia="Calibri" w:hAnsi="Times New Roman"/>
        </w:rPr>
        <w:t xml:space="preserve"> bank regulation since the 1950s</w:t>
      </w:r>
      <w:r w:rsidR="00503C16">
        <w:rPr>
          <w:rFonts w:ascii="Times New Roman" w:eastAsia="Calibri" w:hAnsi="Times New Roman"/>
        </w:rPr>
        <w:t>,</w:t>
      </w:r>
      <w:r w:rsidR="009C6DC6">
        <w:rPr>
          <w:rFonts w:ascii="Times New Roman" w:eastAsia="Calibri" w:hAnsi="Times New Roman"/>
        </w:rPr>
        <w:t xml:space="preserve"> if not before.</w:t>
      </w:r>
      <w:r w:rsidR="00EA59F4">
        <w:rPr>
          <w:rFonts w:ascii="Times New Roman" w:eastAsia="Calibri" w:hAnsi="Times New Roman"/>
        </w:rPr>
        <w:t xml:space="preserve"> While </w:t>
      </w:r>
      <w:r w:rsidR="009C6DC6">
        <w:rPr>
          <w:rFonts w:ascii="Times New Roman" w:eastAsia="Calibri" w:hAnsi="Times New Roman"/>
        </w:rPr>
        <w:t>an</w:t>
      </w:r>
      <w:r w:rsidR="00644C74">
        <w:rPr>
          <w:rFonts w:ascii="Times New Roman" w:eastAsia="Calibri" w:hAnsi="Times New Roman"/>
        </w:rPr>
        <w:t xml:space="preserve"> increase in</w:t>
      </w:r>
      <w:r w:rsidR="00EA59F4">
        <w:rPr>
          <w:rFonts w:ascii="Times New Roman" w:eastAsia="Calibri" w:hAnsi="Times New Roman"/>
        </w:rPr>
        <w:t xml:space="preserve"> leverage capital would be a p</w:t>
      </w:r>
      <w:r w:rsidR="00644C74">
        <w:rPr>
          <w:rFonts w:ascii="Times New Roman" w:eastAsia="Calibri" w:hAnsi="Times New Roman"/>
        </w:rPr>
        <w:t>ositive development, b</w:t>
      </w:r>
      <w:r w:rsidR="00EA59F4">
        <w:rPr>
          <w:rFonts w:ascii="Times New Roman" w:eastAsia="Calibri" w:hAnsi="Times New Roman"/>
        </w:rPr>
        <w:t xml:space="preserve">anks which took advantage of this </w:t>
      </w:r>
      <w:r w:rsidR="00644C74">
        <w:rPr>
          <w:rFonts w:ascii="Times New Roman" w:eastAsia="Calibri" w:hAnsi="Times New Roman"/>
        </w:rPr>
        <w:t>provision could still pose major</w:t>
      </w:r>
      <w:r w:rsidR="00EA59F4">
        <w:rPr>
          <w:rFonts w:ascii="Times New Roman" w:eastAsia="Calibri" w:hAnsi="Times New Roman"/>
        </w:rPr>
        <w:t xml:space="preserve"> risk</w:t>
      </w:r>
      <w:r w:rsidR="00644C74">
        <w:rPr>
          <w:rFonts w:ascii="Times New Roman" w:eastAsia="Calibri" w:hAnsi="Times New Roman"/>
        </w:rPr>
        <w:t>s to the financial system</w:t>
      </w:r>
      <w:r w:rsidR="00A163FE">
        <w:rPr>
          <w:rFonts w:ascii="Times New Roman" w:eastAsia="Calibri" w:hAnsi="Times New Roman"/>
        </w:rPr>
        <w:t>, risks which would not be adequately addressed by a leverage capital ratio of just 10 percent.</w:t>
      </w:r>
      <w:r w:rsidR="0053562E">
        <w:rPr>
          <w:rFonts w:ascii="Times New Roman" w:eastAsia="Calibri" w:hAnsi="Times New Roman"/>
        </w:rPr>
        <w:t xml:space="preserve"> </w:t>
      </w:r>
      <w:r w:rsidR="00A163FE">
        <w:rPr>
          <w:rFonts w:ascii="Times New Roman" w:eastAsia="Calibri" w:hAnsi="Times New Roman"/>
        </w:rPr>
        <w:t>By exempt</w:t>
      </w:r>
      <w:r w:rsidR="00503C16">
        <w:rPr>
          <w:rFonts w:ascii="Times New Roman" w:eastAsia="Calibri" w:hAnsi="Times New Roman"/>
        </w:rPr>
        <w:t>ing these banks from almost</w:t>
      </w:r>
      <w:r w:rsidR="00A163FE">
        <w:rPr>
          <w:rFonts w:ascii="Times New Roman" w:eastAsia="Calibri" w:hAnsi="Times New Roman"/>
        </w:rPr>
        <w:t xml:space="preserve"> all other regulatory controls, t</w:t>
      </w:r>
      <w:r w:rsidR="00644C74">
        <w:rPr>
          <w:rFonts w:ascii="Times New Roman" w:eastAsia="Calibri" w:hAnsi="Times New Roman"/>
        </w:rPr>
        <w:t>he CHOICE Act</w:t>
      </w:r>
      <w:r w:rsidR="00EA59F4">
        <w:rPr>
          <w:rFonts w:ascii="Times New Roman" w:eastAsia="Calibri" w:hAnsi="Times New Roman"/>
        </w:rPr>
        <w:t xml:space="preserve"> would strip regulators of </w:t>
      </w:r>
      <w:r w:rsidR="00503C16">
        <w:rPr>
          <w:rFonts w:ascii="Times New Roman" w:eastAsia="Calibri" w:hAnsi="Times New Roman"/>
        </w:rPr>
        <w:t>their</w:t>
      </w:r>
      <w:r w:rsidR="00EA59F4">
        <w:rPr>
          <w:rFonts w:ascii="Times New Roman" w:eastAsia="Calibri" w:hAnsi="Times New Roman"/>
        </w:rPr>
        <w:t xml:space="preserve"> ability to address </w:t>
      </w:r>
      <w:r w:rsidR="00A163FE">
        <w:rPr>
          <w:rFonts w:ascii="Times New Roman" w:eastAsia="Calibri" w:hAnsi="Times New Roman"/>
        </w:rPr>
        <w:t>such risks.</w:t>
      </w:r>
    </w:p>
    <w:p w14:paraId="3DF88A1F" w14:textId="77777777" w:rsidR="00EA59F4" w:rsidRDefault="00EA59F4" w:rsidP="00EA59F4">
      <w:pPr>
        <w:rPr>
          <w:rFonts w:ascii="Times New Roman" w:eastAsia="Calibri" w:hAnsi="Times New Roman"/>
        </w:rPr>
      </w:pPr>
    </w:p>
    <w:p w14:paraId="61C3CCD0" w14:textId="57F5C013" w:rsidR="00772CCD" w:rsidRDefault="009C6DC6" w:rsidP="009C6DC6">
      <w:pPr>
        <w:rPr>
          <w:rFonts w:ascii="Times New Roman" w:eastAsia="Calibri" w:hAnsi="Times New Roman"/>
        </w:rPr>
      </w:pPr>
      <w:r>
        <w:rPr>
          <w:rFonts w:ascii="Times New Roman" w:eastAsia="Calibri" w:hAnsi="Times New Roman"/>
        </w:rPr>
        <w:t xml:space="preserve">This legislation is crammed with deregulatory gifts to every kind of </w:t>
      </w:r>
      <w:r w:rsidR="00A300A7">
        <w:rPr>
          <w:rFonts w:ascii="Times New Roman" w:eastAsia="Calibri" w:hAnsi="Times New Roman"/>
        </w:rPr>
        <w:t>financial institution, including</w:t>
      </w:r>
      <w:r>
        <w:rPr>
          <w:rFonts w:ascii="Times New Roman" w:eastAsia="Calibri" w:hAnsi="Times New Roman"/>
        </w:rPr>
        <w:t xml:space="preserve"> giant mega-banks who want to return to </w:t>
      </w:r>
      <w:r w:rsidR="00772CCD">
        <w:rPr>
          <w:rFonts w:ascii="Times New Roman" w:eastAsia="Calibri" w:hAnsi="Times New Roman"/>
        </w:rPr>
        <w:t xml:space="preserve">the </w:t>
      </w:r>
      <w:r>
        <w:rPr>
          <w:rFonts w:ascii="Times New Roman" w:eastAsia="Calibri" w:hAnsi="Times New Roman"/>
        </w:rPr>
        <w:t>excessive borrowing and risky practices that</w:t>
      </w:r>
      <w:r w:rsidR="00A300A7">
        <w:rPr>
          <w:rFonts w:ascii="Times New Roman" w:eastAsia="Calibri" w:hAnsi="Times New Roman"/>
        </w:rPr>
        <w:t xml:space="preserve"> led to the financial crisis,</w:t>
      </w:r>
      <w:r>
        <w:rPr>
          <w:rFonts w:ascii="Times New Roman" w:eastAsia="Calibri" w:hAnsi="Times New Roman"/>
        </w:rPr>
        <w:t xml:space="preserve"> private equity and hedge funds who want to manipulate the </w:t>
      </w:r>
      <w:r w:rsidR="00DC5EE0">
        <w:rPr>
          <w:rFonts w:ascii="Times New Roman" w:eastAsia="Calibri" w:hAnsi="Times New Roman"/>
        </w:rPr>
        <w:t xml:space="preserve">financial </w:t>
      </w:r>
      <w:r w:rsidR="00A300A7">
        <w:rPr>
          <w:rFonts w:ascii="Times New Roman" w:eastAsia="Calibri" w:hAnsi="Times New Roman"/>
        </w:rPr>
        <w:t xml:space="preserve">system and exploit investors, </w:t>
      </w:r>
      <w:r>
        <w:rPr>
          <w:rFonts w:ascii="Times New Roman" w:eastAsia="Calibri" w:hAnsi="Times New Roman"/>
        </w:rPr>
        <w:t xml:space="preserve">lenders </w:t>
      </w:r>
      <w:r w:rsidR="0079596B">
        <w:rPr>
          <w:rFonts w:ascii="Times New Roman" w:eastAsia="Calibri" w:hAnsi="Times New Roman"/>
        </w:rPr>
        <w:t xml:space="preserve">who want to </w:t>
      </w:r>
      <w:r>
        <w:rPr>
          <w:rFonts w:ascii="Times New Roman" w:eastAsia="Calibri" w:hAnsi="Times New Roman"/>
        </w:rPr>
        <w:t>sell</w:t>
      </w:r>
      <w:r w:rsidR="00772CCD">
        <w:rPr>
          <w:rFonts w:ascii="Times New Roman" w:eastAsia="Calibri" w:hAnsi="Times New Roman"/>
        </w:rPr>
        <w:t xml:space="preserve"> predatory subprime mortgages</w:t>
      </w:r>
      <w:r>
        <w:rPr>
          <w:rFonts w:ascii="Times New Roman" w:eastAsia="Calibri" w:hAnsi="Times New Roman"/>
        </w:rPr>
        <w:t>, payday lender</w:t>
      </w:r>
      <w:r w:rsidR="00A86C85">
        <w:rPr>
          <w:rFonts w:ascii="Times New Roman" w:eastAsia="Calibri" w:hAnsi="Times New Roman"/>
        </w:rPr>
        <w:t>s pushing</w:t>
      </w:r>
      <w:r>
        <w:rPr>
          <w:rFonts w:ascii="Times New Roman" w:eastAsia="Calibri" w:hAnsi="Times New Roman"/>
        </w:rPr>
        <w:t xml:space="preserve"> products that trap consumers in a cycle of ev</w:t>
      </w:r>
      <w:r w:rsidR="00A300A7">
        <w:rPr>
          <w:rFonts w:ascii="Times New Roman" w:eastAsia="Calibri" w:hAnsi="Times New Roman"/>
        </w:rPr>
        <w:t xml:space="preserve">er-increasing </w:t>
      </w:r>
      <w:r w:rsidR="00ED72BA">
        <w:rPr>
          <w:rFonts w:ascii="Times New Roman" w:eastAsia="Calibri" w:hAnsi="Times New Roman"/>
        </w:rPr>
        <w:t>debt</w:t>
      </w:r>
      <w:r w:rsidR="00A300A7">
        <w:rPr>
          <w:rFonts w:ascii="Times New Roman" w:eastAsia="Calibri" w:hAnsi="Times New Roman"/>
        </w:rPr>
        <w:t xml:space="preserve">, and more. </w:t>
      </w:r>
      <w:r w:rsidR="00106512">
        <w:rPr>
          <w:rFonts w:ascii="Times New Roman" w:eastAsia="Calibri" w:hAnsi="Times New Roman"/>
        </w:rPr>
        <w:t>Among other changes, the</w:t>
      </w:r>
      <w:r w:rsidR="006107FD">
        <w:rPr>
          <w:rFonts w:ascii="Times New Roman" w:eastAsia="Calibri" w:hAnsi="Times New Roman"/>
        </w:rPr>
        <w:t xml:space="preserve"> Wall Street’s CHOICE Act would:</w:t>
      </w:r>
    </w:p>
    <w:p w14:paraId="5C73FC20" w14:textId="77777777" w:rsidR="006107FD" w:rsidRDefault="006107FD" w:rsidP="009C6DC6">
      <w:pPr>
        <w:rPr>
          <w:rFonts w:ascii="Times New Roman" w:eastAsia="Calibri" w:hAnsi="Times New Roman"/>
        </w:rPr>
      </w:pPr>
    </w:p>
    <w:p w14:paraId="4EC5CA00" w14:textId="2C0D2575" w:rsidR="006107FD" w:rsidRDefault="006107FD" w:rsidP="006107FD">
      <w:pPr>
        <w:pStyle w:val="ListParagraph"/>
        <w:numPr>
          <w:ilvl w:val="0"/>
          <w:numId w:val="10"/>
        </w:numPr>
        <w:rPr>
          <w:rFonts w:ascii="Times New Roman" w:eastAsia="Calibri" w:hAnsi="Times New Roman"/>
        </w:rPr>
      </w:pPr>
      <w:r>
        <w:rPr>
          <w:rFonts w:ascii="Times New Roman" w:eastAsia="Calibri" w:hAnsi="Times New Roman"/>
        </w:rPr>
        <w:t xml:space="preserve">Create unprecedented barriers to regulatory action that would effectively give </w:t>
      </w:r>
      <w:r w:rsidR="00106512">
        <w:rPr>
          <w:rFonts w:ascii="Times New Roman" w:eastAsia="Calibri" w:hAnsi="Times New Roman"/>
        </w:rPr>
        <w:t xml:space="preserve">large </w:t>
      </w:r>
      <w:r>
        <w:rPr>
          <w:rFonts w:ascii="Times New Roman" w:eastAsia="Calibri" w:hAnsi="Times New Roman"/>
        </w:rPr>
        <w:t>financial institutions veto power to overturn or avoid government oversight.</w:t>
      </w:r>
    </w:p>
    <w:p w14:paraId="6D1D6EA4" w14:textId="77777777" w:rsidR="0053562E" w:rsidRDefault="0053562E" w:rsidP="0053562E">
      <w:pPr>
        <w:pStyle w:val="ListParagraph"/>
        <w:rPr>
          <w:rFonts w:ascii="Times New Roman" w:eastAsia="Calibri" w:hAnsi="Times New Roman"/>
        </w:rPr>
      </w:pPr>
    </w:p>
    <w:p w14:paraId="43E24EF3" w14:textId="2D853258" w:rsidR="006107FD" w:rsidRDefault="006107FD" w:rsidP="006107FD">
      <w:pPr>
        <w:pStyle w:val="ListParagraph"/>
        <w:numPr>
          <w:ilvl w:val="0"/>
          <w:numId w:val="10"/>
        </w:numPr>
        <w:rPr>
          <w:rFonts w:ascii="Times New Roman" w:eastAsia="Calibri" w:hAnsi="Times New Roman"/>
        </w:rPr>
      </w:pPr>
      <w:r>
        <w:rPr>
          <w:rFonts w:ascii="Times New Roman" w:eastAsia="Calibri" w:hAnsi="Times New Roman"/>
        </w:rPr>
        <w:lastRenderedPageBreak/>
        <w:t xml:space="preserve">Practically eliminate the powers of the Consumer Financial Protection Bureau to act forcefully against </w:t>
      </w:r>
      <w:r w:rsidR="00385A91">
        <w:rPr>
          <w:rFonts w:ascii="Times New Roman" w:eastAsia="Calibri" w:hAnsi="Times New Roman"/>
        </w:rPr>
        <w:t>unlawful</w:t>
      </w:r>
      <w:r>
        <w:rPr>
          <w:rFonts w:ascii="Times New Roman" w:eastAsia="Calibri" w:hAnsi="Times New Roman"/>
        </w:rPr>
        <w:t xml:space="preserve"> practices in consumer lending markets.</w:t>
      </w:r>
    </w:p>
    <w:p w14:paraId="0370555B" w14:textId="77777777" w:rsidR="0053562E" w:rsidRPr="0053562E" w:rsidRDefault="0053562E" w:rsidP="0053562E">
      <w:pPr>
        <w:pStyle w:val="ListParagraph"/>
        <w:rPr>
          <w:rFonts w:ascii="Times New Roman" w:eastAsia="Calibri" w:hAnsi="Times New Roman"/>
        </w:rPr>
      </w:pPr>
    </w:p>
    <w:p w14:paraId="7226DD7B" w14:textId="242B29C3" w:rsidR="00106512" w:rsidRDefault="00106512" w:rsidP="006107FD">
      <w:pPr>
        <w:pStyle w:val="ListParagraph"/>
        <w:numPr>
          <w:ilvl w:val="0"/>
          <w:numId w:val="10"/>
        </w:numPr>
        <w:rPr>
          <w:rFonts w:ascii="Times New Roman" w:eastAsia="Calibri" w:hAnsi="Times New Roman"/>
        </w:rPr>
      </w:pPr>
      <w:r>
        <w:rPr>
          <w:rFonts w:ascii="Times New Roman" w:eastAsia="Calibri" w:hAnsi="Times New Roman"/>
        </w:rPr>
        <w:t>Eliminate critical elements of regulatory reforms passed since the crisis, including restrictions on subprime mortgage lending, the Volcker Rule ban on banks engaging in hedge-fund like speculation, restrictions on excessive Wall Street bonuses, and more.</w:t>
      </w:r>
    </w:p>
    <w:p w14:paraId="32F28D6E" w14:textId="77777777" w:rsidR="0053562E" w:rsidRPr="0053562E" w:rsidRDefault="0053562E" w:rsidP="0053562E">
      <w:pPr>
        <w:pStyle w:val="ListParagraph"/>
        <w:rPr>
          <w:rFonts w:ascii="Times New Roman" w:eastAsia="Calibri" w:hAnsi="Times New Roman"/>
        </w:rPr>
      </w:pPr>
    </w:p>
    <w:p w14:paraId="3698267C" w14:textId="2D3AE4E8" w:rsidR="006107FD" w:rsidRDefault="00E20222" w:rsidP="00106512">
      <w:pPr>
        <w:pStyle w:val="ListParagraph"/>
        <w:numPr>
          <w:ilvl w:val="0"/>
          <w:numId w:val="10"/>
        </w:numPr>
        <w:rPr>
          <w:rFonts w:ascii="Times New Roman" w:eastAsia="Calibri" w:hAnsi="Times New Roman"/>
        </w:rPr>
      </w:pPr>
      <w:r>
        <w:rPr>
          <w:rFonts w:ascii="Times New Roman" w:eastAsia="Calibri" w:hAnsi="Times New Roman"/>
        </w:rPr>
        <w:t>Increase the ability of</w:t>
      </w:r>
      <w:r w:rsidR="00106512">
        <w:rPr>
          <w:rFonts w:ascii="Times New Roman" w:eastAsia="Calibri" w:hAnsi="Times New Roman"/>
        </w:rPr>
        <w:t xml:space="preserve"> “too big to fail”</w:t>
      </w:r>
      <w:r>
        <w:rPr>
          <w:rFonts w:ascii="Times New Roman" w:eastAsia="Calibri" w:hAnsi="Times New Roman"/>
        </w:rPr>
        <w:t xml:space="preserve"> financial institutions to</w:t>
      </w:r>
      <w:r w:rsidR="00106512">
        <w:rPr>
          <w:rFonts w:ascii="Times New Roman" w:eastAsia="Calibri" w:hAnsi="Times New Roman"/>
        </w:rPr>
        <w:t xml:space="preserve"> hold up taxpayers for a bailout by threatening economic disaster if they failed.</w:t>
      </w:r>
      <w:r w:rsidR="0053562E">
        <w:rPr>
          <w:rFonts w:ascii="Times New Roman" w:eastAsia="Calibri" w:hAnsi="Times New Roman"/>
        </w:rPr>
        <w:t xml:space="preserve"> </w:t>
      </w:r>
    </w:p>
    <w:p w14:paraId="13D7D25A" w14:textId="77777777" w:rsidR="0053562E" w:rsidRPr="0053562E" w:rsidRDefault="0053562E" w:rsidP="0053562E">
      <w:pPr>
        <w:pStyle w:val="ListParagraph"/>
        <w:rPr>
          <w:rFonts w:ascii="Times New Roman" w:eastAsia="Calibri" w:hAnsi="Times New Roman"/>
        </w:rPr>
      </w:pPr>
    </w:p>
    <w:p w14:paraId="513450C3" w14:textId="4E007354" w:rsidR="00A35B0F" w:rsidRPr="00A35B0F" w:rsidRDefault="00A35B0F" w:rsidP="00A35B0F">
      <w:pPr>
        <w:numPr>
          <w:ilvl w:val="0"/>
          <w:numId w:val="10"/>
        </w:numPr>
        <w:contextualSpacing/>
        <w:rPr>
          <w:rFonts w:ascii="Times New Roman" w:eastAsia="Calibri" w:hAnsi="Times New Roman"/>
        </w:rPr>
      </w:pPr>
      <w:r>
        <w:rPr>
          <w:rFonts w:ascii="Times New Roman" w:eastAsia="Calibri" w:hAnsi="Times New Roman"/>
        </w:rPr>
        <w:t>Weaken investor protections and accountability in the capital markets, including the elimination of crucial new fiduciary protections for retirement savers.</w:t>
      </w:r>
      <w:r w:rsidRPr="001C2A58">
        <w:rPr>
          <w:rFonts w:ascii="Times New Roman" w:eastAsia="Calibri" w:hAnsi="Times New Roman"/>
        </w:rPr>
        <w:t xml:space="preserve"> </w:t>
      </w:r>
    </w:p>
    <w:p w14:paraId="3BE2BD81" w14:textId="77777777" w:rsidR="00A300A7" w:rsidRDefault="00A300A7" w:rsidP="009C6DC6">
      <w:pPr>
        <w:rPr>
          <w:rFonts w:ascii="Times New Roman" w:eastAsia="Calibri" w:hAnsi="Times New Roman"/>
        </w:rPr>
      </w:pPr>
    </w:p>
    <w:p w14:paraId="5BB2A934" w14:textId="1C927F70" w:rsidR="00A86C85" w:rsidRDefault="00A300A7" w:rsidP="00A86C85">
      <w:pPr>
        <w:spacing w:after="160" w:line="259" w:lineRule="auto"/>
        <w:rPr>
          <w:rFonts w:ascii="Times New Roman" w:eastAsiaTheme="minorHAnsi" w:hAnsi="Times New Roman" w:cs="Times New Roman"/>
        </w:rPr>
      </w:pPr>
      <w:r>
        <w:rPr>
          <w:rFonts w:ascii="Times New Roman" w:eastAsia="Calibri" w:hAnsi="Times New Roman"/>
        </w:rPr>
        <w:t>Evidence is lacking that any significant deregulatory measures are called for, let alone the radical assault on financial oversight contained in this bill. Since the passage of Dodd-Frank in 2010, the U.S. economy has grown twice as fast as the other advanced economies like the European Union and Japan which had a weaker regulatory response to the financial crisis.</w:t>
      </w:r>
      <w:r w:rsidR="00994869">
        <w:rPr>
          <w:rStyle w:val="FootnoteReference"/>
          <w:rFonts w:ascii="Times New Roman" w:eastAsia="Calibri" w:hAnsi="Times New Roman"/>
        </w:rPr>
        <w:footnoteReference w:id="2"/>
      </w:r>
      <w:r>
        <w:rPr>
          <w:rFonts w:ascii="Times New Roman" w:eastAsia="Calibri" w:hAnsi="Times New Roman"/>
        </w:rPr>
        <w:t xml:space="preserve"> </w:t>
      </w:r>
      <w:r w:rsidR="00317A83">
        <w:rPr>
          <w:rFonts w:ascii="Times New Roman" w:eastAsia="Calibri" w:hAnsi="Times New Roman"/>
        </w:rPr>
        <w:t xml:space="preserve">Over the past three years, real (inflation adjusted) commercial bank </w:t>
      </w:r>
      <w:r w:rsidR="00DC5EE0">
        <w:rPr>
          <w:rFonts w:ascii="Times New Roman" w:eastAsia="Calibri" w:hAnsi="Times New Roman"/>
        </w:rPr>
        <w:t>loan growth has been almost 6 percent</w:t>
      </w:r>
      <w:r w:rsidR="00317A83">
        <w:rPr>
          <w:rFonts w:ascii="Times New Roman" w:eastAsia="Calibri" w:hAnsi="Times New Roman"/>
        </w:rPr>
        <w:t xml:space="preserve">, much higher than the </w:t>
      </w:r>
      <w:r w:rsidR="00DC5EE0">
        <w:rPr>
          <w:rFonts w:ascii="Times New Roman" w:eastAsia="Calibri" w:hAnsi="Times New Roman"/>
        </w:rPr>
        <w:t>historical average of 4 percent</w:t>
      </w:r>
      <w:r w:rsidR="00A86C85">
        <w:rPr>
          <w:rFonts w:ascii="Times New Roman" w:eastAsia="Calibri" w:hAnsi="Times New Roman"/>
        </w:rPr>
        <w:t xml:space="preserve"> annual growth</w:t>
      </w:r>
      <w:r w:rsidR="00DC5EE0">
        <w:rPr>
          <w:rFonts w:ascii="Times New Roman" w:eastAsia="Calibri" w:hAnsi="Times New Roman"/>
        </w:rPr>
        <w:t xml:space="preserve"> in commercial bank lending</w:t>
      </w:r>
      <w:r w:rsidR="00A86C85">
        <w:rPr>
          <w:rFonts w:ascii="Times New Roman" w:eastAsia="Calibri" w:hAnsi="Times New Roman"/>
        </w:rPr>
        <w:t>.</w:t>
      </w:r>
      <w:r w:rsidR="00A86C85" w:rsidRPr="00A86C85">
        <w:rPr>
          <w:rFonts w:ascii="Times New Roman" w:eastAsiaTheme="minorHAnsi" w:hAnsi="Times New Roman" w:cs="Times New Roman"/>
          <w:vertAlign w:val="superscript"/>
        </w:rPr>
        <w:footnoteReference w:id="3"/>
      </w:r>
      <w:r w:rsidR="00A86C85" w:rsidRPr="00A86C85">
        <w:rPr>
          <w:rFonts w:ascii="Times New Roman" w:eastAsiaTheme="minorHAnsi" w:hAnsi="Times New Roman" w:cs="Times New Roman"/>
        </w:rPr>
        <w:t xml:space="preserve"> Loans at community banks have been growing even faster, with community bank loan growth exceeding loan growth among larger banks for each of the past two years.</w:t>
      </w:r>
      <w:r w:rsidR="00A86C85" w:rsidRPr="00A86C85">
        <w:rPr>
          <w:rFonts w:ascii="Times New Roman" w:eastAsiaTheme="minorHAnsi" w:hAnsi="Times New Roman" w:cs="Times New Roman"/>
          <w:vertAlign w:val="superscript"/>
        </w:rPr>
        <w:footnoteReference w:id="4"/>
      </w:r>
      <w:r w:rsidR="00A86C85">
        <w:rPr>
          <w:rFonts w:ascii="Times New Roman" w:eastAsiaTheme="minorHAnsi" w:hAnsi="Times New Roman" w:cs="Times New Roman"/>
        </w:rPr>
        <w:t xml:space="preserve"> The capital markets have also thrived since the passage of the Dodd-Frank Act – according to recent research by the New York Federal Reserve, bond issuance and</w:t>
      </w:r>
      <w:r w:rsidR="000A75E7">
        <w:rPr>
          <w:rFonts w:ascii="Times New Roman" w:eastAsiaTheme="minorHAnsi" w:hAnsi="Times New Roman" w:cs="Times New Roman"/>
        </w:rPr>
        <w:t xml:space="preserve">  </w:t>
      </w:r>
      <w:r w:rsidR="00A86C85">
        <w:rPr>
          <w:rFonts w:ascii="Times New Roman" w:eastAsiaTheme="minorHAnsi" w:hAnsi="Times New Roman" w:cs="Times New Roman"/>
        </w:rPr>
        <w:t>trading volume have shown strong growth and end-user trading costs have declined significantly since 2010.</w:t>
      </w:r>
      <w:r w:rsidR="00A86C85" w:rsidRPr="00A86C85">
        <w:rPr>
          <w:rFonts w:ascii="Times New Roman" w:eastAsia="Times New Roman" w:hAnsi="Times New Roman" w:cs="Times New Roman"/>
          <w:color w:val="000000"/>
          <w:szCs w:val="22"/>
          <w:vertAlign w:val="superscript"/>
        </w:rPr>
        <w:footnoteReference w:id="5"/>
      </w:r>
    </w:p>
    <w:p w14:paraId="526B570C" w14:textId="783644B7" w:rsidR="00A86C85" w:rsidRPr="00A86C85" w:rsidRDefault="00A86C85" w:rsidP="00A86C85">
      <w:pPr>
        <w:spacing w:after="160" w:line="259" w:lineRule="auto"/>
        <w:rPr>
          <w:rFonts w:ascii="Times New Roman" w:eastAsiaTheme="minorHAnsi" w:hAnsi="Times New Roman" w:cs="Times New Roman"/>
        </w:rPr>
      </w:pPr>
      <w:r>
        <w:rPr>
          <w:rFonts w:ascii="Times New Roman" w:eastAsiaTheme="minorHAnsi" w:hAnsi="Times New Roman" w:cs="Times New Roman"/>
        </w:rPr>
        <w:t xml:space="preserve">In contrast to the lack of evidence for </w:t>
      </w:r>
      <w:r w:rsidR="00DC5EE0">
        <w:rPr>
          <w:rFonts w:ascii="Times New Roman" w:eastAsiaTheme="minorHAnsi" w:hAnsi="Times New Roman" w:cs="Times New Roman"/>
        </w:rPr>
        <w:t>negative effects</w:t>
      </w:r>
      <w:r>
        <w:rPr>
          <w:rFonts w:ascii="Times New Roman" w:eastAsiaTheme="minorHAnsi" w:hAnsi="Times New Roman" w:cs="Times New Roman"/>
        </w:rPr>
        <w:t xml:space="preserve"> of post-crisis measures to improve financial regulation</w:t>
      </w:r>
      <w:r w:rsidR="00DC5EE0">
        <w:rPr>
          <w:rFonts w:ascii="Times New Roman" w:eastAsiaTheme="minorHAnsi" w:hAnsi="Times New Roman" w:cs="Times New Roman"/>
        </w:rPr>
        <w:t xml:space="preserve">, we know exactly how disastrous failures of financial oversight can be. </w:t>
      </w:r>
      <w:r w:rsidR="00DC5EE0">
        <w:rPr>
          <w:rFonts w:ascii="Times New Roman" w:hAnsi="Times New Roman"/>
          <w:color w:val="000000"/>
        </w:rPr>
        <w:t>N</w:t>
      </w:r>
      <w:r w:rsidR="00DC5EE0" w:rsidRPr="005E7866">
        <w:rPr>
          <w:rFonts w:ascii="Times New Roman" w:hAnsi="Times New Roman"/>
          <w:color w:val="000000"/>
        </w:rPr>
        <w:t>on-partisan sources su</w:t>
      </w:r>
      <w:r w:rsidR="00DC5EE0">
        <w:rPr>
          <w:rFonts w:ascii="Times New Roman" w:hAnsi="Times New Roman"/>
          <w:color w:val="000000"/>
        </w:rPr>
        <w:t>ch as the Federal Reserve Bank of Dallas</w:t>
      </w:r>
      <w:r w:rsidR="00DC5EE0" w:rsidRPr="005E7866">
        <w:rPr>
          <w:rFonts w:ascii="Times New Roman" w:hAnsi="Times New Roman"/>
          <w:color w:val="000000"/>
        </w:rPr>
        <w:t xml:space="preserve"> and the Government Accoun</w:t>
      </w:r>
      <w:r w:rsidR="00DC5EE0">
        <w:rPr>
          <w:rFonts w:ascii="Times New Roman" w:hAnsi="Times New Roman"/>
          <w:color w:val="000000"/>
        </w:rPr>
        <w:t xml:space="preserve">ting Office have estimated that the </w:t>
      </w:r>
      <w:r w:rsidR="00DC5EE0" w:rsidRPr="005E7866">
        <w:rPr>
          <w:rFonts w:ascii="Times New Roman" w:hAnsi="Times New Roman"/>
          <w:color w:val="000000"/>
        </w:rPr>
        <w:t xml:space="preserve">financial crisis cost from $6 to $14 trillion in lost economic output </w:t>
      </w:r>
      <w:r w:rsidR="00DC5EE0" w:rsidRPr="005E7866">
        <w:rPr>
          <w:rFonts w:ascii="Times New Roman" w:hAnsi="Times New Roman"/>
          <w:color w:val="000000"/>
        </w:rPr>
        <w:lastRenderedPageBreak/>
        <w:t>alone.</w:t>
      </w:r>
      <w:r w:rsidR="00DC5EE0" w:rsidRPr="005E7866">
        <w:rPr>
          <w:rFonts w:ascii="Times New Roman" w:hAnsi="Times New Roman"/>
          <w:color w:val="000000"/>
          <w:vertAlign w:val="superscript"/>
        </w:rPr>
        <w:footnoteReference w:id="6"/>
      </w:r>
      <w:r w:rsidR="00DC5EE0" w:rsidRPr="005E7866">
        <w:rPr>
          <w:rFonts w:ascii="Times New Roman" w:hAnsi="Times New Roman"/>
          <w:color w:val="000000"/>
        </w:rPr>
        <w:t xml:space="preserve"> This </w:t>
      </w:r>
      <w:r w:rsidR="0079596B">
        <w:rPr>
          <w:rFonts w:ascii="Times New Roman" w:hAnsi="Times New Roman"/>
          <w:color w:val="000000"/>
        </w:rPr>
        <w:t xml:space="preserve">figure </w:t>
      </w:r>
      <w:r w:rsidR="00DC5EE0" w:rsidRPr="005E7866">
        <w:rPr>
          <w:rFonts w:ascii="Times New Roman" w:hAnsi="Times New Roman"/>
          <w:color w:val="000000"/>
        </w:rPr>
        <w:t>does not incorporate the full human cost of millions of jobs lost and the millions of families who lost their homes due to foreclosure.</w:t>
      </w:r>
      <w:r w:rsidR="00DC5EE0" w:rsidRPr="005E7866">
        <w:rPr>
          <w:rFonts w:ascii="Times New Roman" w:hAnsi="Times New Roman"/>
          <w:color w:val="000000"/>
          <w:vertAlign w:val="superscript"/>
        </w:rPr>
        <w:footnoteReference w:id="7"/>
      </w:r>
      <w:r w:rsidR="004F58EB">
        <w:rPr>
          <w:rFonts w:ascii="Times New Roman" w:hAnsi="Times New Roman"/>
          <w:color w:val="000000"/>
        </w:rPr>
        <w:t xml:space="preserve"> Extensive research also shows that the negative economic impacts of such major financial crises drag on for years, slowing recovery from recession.</w:t>
      </w:r>
      <w:r w:rsidR="004F58EB">
        <w:rPr>
          <w:rStyle w:val="FootnoteReference"/>
          <w:rFonts w:ascii="Times New Roman" w:hAnsi="Times New Roman"/>
          <w:color w:val="000000"/>
        </w:rPr>
        <w:footnoteReference w:id="8"/>
      </w:r>
      <w:r w:rsidR="004F58EB">
        <w:rPr>
          <w:rFonts w:ascii="Times New Roman" w:hAnsi="Times New Roman"/>
          <w:color w:val="000000"/>
        </w:rPr>
        <w:t xml:space="preserve"> Eliminating safeguards against these kinds of catastrophic outcomes is </w:t>
      </w:r>
      <w:r w:rsidR="00C23E44">
        <w:rPr>
          <w:rFonts w:ascii="Times New Roman" w:hAnsi="Times New Roman"/>
          <w:color w:val="000000"/>
        </w:rPr>
        <w:t>profoundly short-sighted.</w:t>
      </w:r>
    </w:p>
    <w:p w14:paraId="238CCE12" w14:textId="7574427C" w:rsidR="00EA59F4" w:rsidRDefault="00EA59F4" w:rsidP="009C6DC6">
      <w:pPr>
        <w:rPr>
          <w:rFonts w:ascii="Times New Roman" w:eastAsia="Calibri" w:hAnsi="Times New Roman"/>
        </w:rPr>
      </w:pPr>
      <w:r w:rsidRPr="009C6DC6">
        <w:rPr>
          <w:rFonts w:ascii="Times New Roman" w:eastAsia="Calibri" w:hAnsi="Times New Roman"/>
        </w:rPr>
        <w:t>Below, we provide a</w:t>
      </w:r>
      <w:r w:rsidR="00C23E44">
        <w:rPr>
          <w:rFonts w:ascii="Times New Roman" w:eastAsia="Calibri" w:hAnsi="Times New Roman"/>
        </w:rPr>
        <w:t>dditional discussi</w:t>
      </w:r>
      <w:r w:rsidR="000C1F99">
        <w:rPr>
          <w:rFonts w:ascii="Times New Roman" w:eastAsia="Calibri" w:hAnsi="Times New Roman"/>
        </w:rPr>
        <w:t xml:space="preserve">on of some of the major ways in which the CHOICE Act attacks the ability of regulators to hold Wall </w:t>
      </w:r>
      <w:r w:rsidR="006F3C31">
        <w:rPr>
          <w:rFonts w:ascii="Times New Roman" w:eastAsia="Calibri" w:hAnsi="Times New Roman"/>
        </w:rPr>
        <w:t>Street acco</w:t>
      </w:r>
      <w:r w:rsidR="00503C16">
        <w:rPr>
          <w:rFonts w:ascii="Times New Roman" w:eastAsia="Calibri" w:hAnsi="Times New Roman"/>
        </w:rPr>
        <w:t>untable to the public. We provide selected examples but do not address</w:t>
      </w:r>
      <w:r w:rsidR="006F3C31">
        <w:rPr>
          <w:rFonts w:ascii="Times New Roman" w:eastAsia="Calibri" w:hAnsi="Times New Roman"/>
        </w:rPr>
        <w:t xml:space="preserve"> all of the objectionable provisions in this massive bill</w:t>
      </w:r>
      <w:r w:rsidRPr="009C6DC6">
        <w:rPr>
          <w:rFonts w:ascii="Times New Roman" w:eastAsia="Calibri" w:hAnsi="Times New Roman"/>
        </w:rPr>
        <w:t>.</w:t>
      </w:r>
      <w:r w:rsidR="000C1F99">
        <w:rPr>
          <w:rFonts w:ascii="Times New Roman" w:eastAsia="Calibri" w:hAnsi="Times New Roman"/>
        </w:rPr>
        <w:t xml:space="preserve"> We then examine why claims that the CHOICE Act will improve industry accountability are deceptive and false.</w:t>
      </w:r>
    </w:p>
    <w:p w14:paraId="6A36BEE1" w14:textId="77777777" w:rsidR="000C1F99" w:rsidRDefault="000C1F99" w:rsidP="009C6DC6">
      <w:pPr>
        <w:rPr>
          <w:rFonts w:ascii="Times New Roman" w:eastAsia="Calibri" w:hAnsi="Times New Roman"/>
        </w:rPr>
      </w:pPr>
    </w:p>
    <w:p w14:paraId="76A990DD" w14:textId="6CB8D9D0" w:rsidR="000C1F99" w:rsidRPr="000C1F99" w:rsidRDefault="000C1F99" w:rsidP="009C6DC6">
      <w:pPr>
        <w:rPr>
          <w:rFonts w:ascii="Times New Roman" w:eastAsia="Calibri" w:hAnsi="Times New Roman"/>
          <w:b/>
          <w:u w:val="single"/>
        </w:rPr>
      </w:pPr>
      <w:r>
        <w:rPr>
          <w:rFonts w:ascii="Times New Roman" w:eastAsia="Calibri" w:hAnsi="Times New Roman"/>
          <w:b/>
          <w:u w:val="single"/>
        </w:rPr>
        <w:t>THE CHOICE ACT’S ASSAULT ON WALL STREET OVERSIGHT</w:t>
      </w:r>
    </w:p>
    <w:p w14:paraId="02D799FD" w14:textId="77777777" w:rsidR="00EA59F4" w:rsidRDefault="00EA59F4" w:rsidP="00EA59F4">
      <w:pPr>
        <w:rPr>
          <w:rFonts w:ascii="Times New Roman" w:eastAsia="Calibri" w:hAnsi="Times New Roman"/>
          <w:b/>
          <w:u w:val="single"/>
        </w:rPr>
      </w:pPr>
    </w:p>
    <w:p w14:paraId="7B5124BF" w14:textId="26FB49DA" w:rsidR="00F17535" w:rsidRPr="00DB6F4D" w:rsidRDefault="00F17535" w:rsidP="00F17535">
      <w:pPr>
        <w:rPr>
          <w:rFonts w:ascii="Times New Roman" w:hAnsi="Times New Roman"/>
          <w:b/>
          <w:i/>
          <w:u w:val="single"/>
        </w:rPr>
      </w:pPr>
      <w:r w:rsidRPr="00DB6F4D">
        <w:rPr>
          <w:rFonts w:ascii="Times New Roman" w:hAnsi="Times New Roman"/>
          <w:b/>
          <w:i/>
          <w:u w:val="single"/>
        </w:rPr>
        <w:t xml:space="preserve">The CHOICE Act Eviscerates the Consumer Financial Protection Bureau, and </w:t>
      </w:r>
      <w:r w:rsidR="00FD4DC7" w:rsidRPr="00DB6F4D">
        <w:rPr>
          <w:rFonts w:ascii="Times New Roman" w:hAnsi="Times New Roman"/>
          <w:b/>
          <w:i/>
          <w:u w:val="single"/>
        </w:rPr>
        <w:t xml:space="preserve">Returns </w:t>
      </w:r>
      <w:r w:rsidRPr="00DB6F4D">
        <w:rPr>
          <w:rFonts w:ascii="Times New Roman" w:hAnsi="Times New Roman"/>
          <w:b/>
          <w:i/>
          <w:u w:val="single"/>
        </w:rPr>
        <w:t xml:space="preserve">to an </w:t>
      </w:r>
      <w:r w:rsidR="00FD4DC7" w:rsidRPr="00DB6F4D">
        <w:rPr>
          <w:rFonts w:ascii="Times New Roman" w:hAnsi="Times New Roman"/>
          <w:b/>
          <w:i/>
          <w:u w:val="single"/>
        </w:rPr>
        <w:t xml:space="preserve">Era </w:t>
      </w:r>
      <w:r w:rsidRPr="00DB6F4D">
        <w:rPr>
          <w:rFonts w:ascii="Times New Roman" w:hAnsi="Times New Roman"/>
          <w:b/>
          <w:i/>
          <w:u w:val="single"/>
        </w:rPr>
        <w:t xml:space="preserve">of </w:t>
      </w:r>
      <w:r w:rsidR="00FD4DC7" w:rsidRPr="00DB6F4D">
        <w:rPr>
          <w:rFonts w:ascii="Times New Roman" w:hAnsi="Times New Roman"/>
          <w:b/>
          <w:i/>
          <w:u w:val="single"/>
        </w:rPr>
        <w:t xml:space="preserve">Fractured Consumer Regulation </w:t>
      </w:r>
      <w:r w:rsidRPr="00DB6F4D">
        <w:rPr>
          <w:rFonts w:ascii="Times New Roman" w:hAnsi="Times New Roman"/>
          <w:b/>
          <w:i/>
          <w:u w:val="single"/>
        </w:rPr>
        <w:t xml:space="preserve">that </w:t>
      </w:r>
      <w:r w:rsidR="00FD4DC7" w:rsidRPr="00DB6F4D">
        <w:rPr>
          <w:rFonts w:ascii="Times New Roman" w:hAnsi="Times New Roman"/>
          <w:b/>
          <w:i/>
          <w:u w:val="single"/>
        </w:rPr>
        <w:t xml:space="preserve">Allowed Abuses </w:t>
      </w:r>
      <w:r w:rsidRPr="00DB6F4D">
        <w:rPr>
          <w:rFonts w:ascii="Times New Roman" w:hAnsi="Times New Roman"/>
          <w:b/>
          <w:i/>
          <w:u w:val="single"/>
        </w:rPr>
        <w:t xml:space="preserve">to </w:t>
      </w:r>
      <w:r w:rsidR="00FD4DC7" w:rsidRPr="00DB6F4D">
        <w:rPr>
          <w:rFonts w:ascii="Times New Roman" w:hAnsi="Times New Roman"/>
          <w:b/>
          <w:i/>
          <w:u w:val="single"/>
        </w:rPr>
        <w:t>Flourish</w:t>
      </w:r>
      <w:r w:rsidRPr="00DB6F4D">
        <w:rPr>
          <w:rFonts w:ascii="Times New Roman" w:hAnsi="Times New Roman"/>
          <w:b/>
          <w:i/>
          <w:u w:val="single"/>
        </w:rPr>
        <w:t>.</w:t>
      </w:r>
    </w:p>
    <w:p w14:paraId="010EB58D" w14:textId="77777777" w:rsidR="00DB6F4D" w:rsidRPr="00F17535" w:rsidRDefault="00DB6F4D" w:rsidP="00F17535">
      <w:pPr>
        <w:rPr>
          <w:rFonts w:ascii="Times New Roman" w:hAnsi="Times New Roman"/>
          <w:b/>
          <w:i/>
        </w:rPr>
      </w:pPr>
    </w:p>
    <w:p w14:paraId="2CA944F7" w14:textId="77777777" w:rsidR="006F3C31" w:rsidRDefault="00F17535" w:rsidP="00F17535">
      <w:pPr>
        <w:rPr>
          <w:rFonts w:ascii="Times New Roman" w:eastAsia="Calibri" w:hAnsi="Times New Roman"/>
        </w:rPr>
      </w:pPr>
      <w:r w:rsidRPr="00F17535">
        <w:rPr>
          <w:rFonts w:ascii="Times New Roman" w:eastAsia="Calibri" w:hAnsi="Times New Roman"/>
        </w:rPr>
        <w:t xml:space="preserve">The first five-and-a-half years of the CFPB’s history has vindicated the decision that Congress made in the Dodd-Frank Act to create a strong, independent agency to protect consumers from fraud and abuse in the financial marketplace. </w:t>
      </w:r>
    </w:p>
    <w:p w14:paraId="230C4F0C" w14:textId="77777777" w:rsidR="006F3C31" w:rsidRDefault="006F3C31" w:rsidP="00F17535">
      <w:pPr>
        <w:rPr>
          <w:rFonts w:ascii="Times New Roman" w:eastAsia="Calibri" w:hAnsi="Times New Roman"/>
        </w:rPr>
      </w:pPr>
    </w:p>
    <w:p w14:paraId="72FBB6BC" w14:textId="74C77625" w:rsidR="00F17535" w:rsidRPr="00F17535" w:rsidRDefault="00F17535" w:rsidP="00F17535">
      <w:pPr>
        <w:rPr>
          <w:rFonts w:ascii="Times New Roman" w:eastAsiaTheme="minorHAnsi" w:hAnsi="Times New Roman"/>
        </w:rPr>
      </w:pPr>
      <w:r w:rsidRPr="00F17535">
        <w:rPr>
          <w:rFonts w:ascii="Times New Roman" w:eastAsia="Calibri" w:hAnsi="Times New Roman"/>
        </w:rPr>
        <w:t>Before the CFPB was established</w:t>
      </w:r>
      <w:r w:rsidRPr="00F17535">
        <w:rPr>
          <w:rFonts w:ascii="Times New Roman" w:eastAsiaTheme="minorHAnsi" w:hAnsi="Times New Roman"/>
        </w:rPr>
        <w:t>, consumer financial protection was split among several prudential banking regulators as their secondary mission. These regulators prioritized bank revenues over consumer protection. They systematically failed to address predatory mortgage lending abuses that contributed to the 2008 financial crisis, despite years of warnings from consumer advocates.</w:t>
      </w:r>
      <w:r w:rsidRPr="00F17535">
        <w:rPr>
          <w:rFonts w:ascii="Times New Roman" w:eastAsiaTheme="minorHAnsi" w:hAnsi="Times New Roman" w:cs="Times New Roman"/>
          <w:vertAlign w:val="superscript"/>
        </w:rPr>
        <w:footnoteReference w:id="9"/>
      </w:r>
      <w:r w:rsidRPr="00F17535">
        <w:rPr>
          <w:rFonts w:ascii="Times New Roman" w:eastAsiaTheme="minorHAnsi" w:hAnsi="Times New Roman"/>
        </w:rPr>
        <w:t xml:space="preserve"> In fact, some bank regulators, such as the Office of the Comptroller of the Currency (OCC), even intervened to prevent state regulators from addressing abuses at banks.</w:t>
      </w:r>
      <w:r w:rsidRPr="00F17535">
        <w:rPr>
          <w:rFonts w:ascii="Times New Roman" w:eastAsiaTheme="minorHAnsi" w:hAnsi="Times New Roman" w:cs="Times New Roman"/>
          <w:vertAlign w:val="superscript"/>
        </w:rPr>
        <w:footnoteReference w:id="10"/>
      </w:r>
      <w:r w:rsidRPr="00F17535">
        <w:rPr>
          <w:rFonts w:ascii="Times New Roman" w:eastAsiaTheme="minorHAnsi" w:hAnsi="Times New Roman"/>
        </w:rPr>
        <w:t xml:space="preserve"> This seeming inability to act forcefully on consumer issues continues even today at prudential banking regulators, as shown by the admitted failure of the OCC to control recent consumer </w:t>
      </w:r>
      <w:r w:rsidRPr="00F17535">
        <w:rPr>
          <w:rFonts w:ascii="Times New Roman" w:eastAsiaTheme="minorHAnsi" w:hAnsi="Times New Roman"/>
        </w:rPr>
        <w:lastRenderedPageBreak/>
        <w:t>abuses at Wells Fargo.</w:t>
      </w:r>
      <w:r w:rsidRPr="00F17535">
        <w:rPr>
          <w:rFonts w:ascii="Times New Roman" w:eastAsiaTheme="minorHAnsi" w:hAnsi="Times New Roman" w:cs="Times New Roman"/>
          <w:vertAlign w:val="superscript"/>
        </w:rPr>
        <w:footnoteReference w:id="11"/>
      </w:r>
      <w:r w:rsidRPr="00F17535">
        <w:rPr>
          <w:rFonts w:ascii="Times New Roman" w:eastAsiaTheme="minorHAnsi" w:hAnsi="Times New Roman"/>
        </w:rPr>
        <w:t xml:space="preserve"> Moreover, these prudential banking </w:t>
      </w:r>
      <w:r w:rsidR="00802596">
        <w:rPr>
          <w:rFonts w:ascii="Times New Roman" w:eastAsiaTheme="minorHAnsi" w:hAnsi="Times New Roman"/>
        </w:rPr>
        <w:t>agencies lack</w:t>
      </w:r>
      <w:r w:rsidRPr="00F17535">
        <w:rPr>
          <w:rFonts w:ascii="Times New Roman" w:eastAsiaTheme="minorHAnsi" w:hAnsi="Times New Roman"/>
        </w:rPr>
        <w:t xml:space="preserve"> jurisdiction over non-bank financial companies – which have been and continue to be among the worst actors. </w:t>
      </w:r>
    </w:p>
    <w:p w14:paraId="3D9E342C" w14:textId="77777777" w:rsidR="00F17535" w:rsidRPr="00F17535" w:rsidRDefault="00F17535" w:rsidP="00F17535">
      <w:pPr>
        <w:rPr>
          <w:rFonts w:ascii="Times New Roman" w:eastAsiaTheme="minorHAnsi" w:hAnsi="Times New Roman"/>
        </w:rPr>
      </w:pPr>
    </w:p>
    <w:p w14:paraId="794448C8" w14:textId="55067E1A" w:rsidR="00F17535" w:rsidRPr="00F17535" w:rsidRDefault="00F17535" w:rsidP="00F17535">
      <w:pPr>
        <w:rPr>
          <w:rFonts w:ascii="Times New Roman" w:eastAsia="Calibri" w:hAnsi="Times New Roman"/>
        </w:rPr>
      </w:pPr>
      <w:r w:rsidRPr="00F17535">
        <w:rPr>
          <w:rFonts w:ascii="Times New Roman" w:eastAsia="Calibri" w:hAnsi="Times New Roman"/>
        </w:rPr>
        <w:t>The American public paid a severe price for the failure to enforce consumer protections. In the wake of a destructive financial crisis and millions of unnecessary foreclosures, Congress addressed the problem of fragmented and ineffective consumer protection by creating a single agency, the CFPB, which has the clear mission and comprehensive jurisdiction needed to protect consumers. By exercising its rulemaking, supervision, and enforcement authorities over all large actors – banks and non-banks – the CFPB has made major strides in making the financial marketplace fairer to consumers. The CFPB has successfully resolved more than 100 cases and secured more than $11.8 billion in relief for 29 million consumers who suffered a financial loss due to a financial company’s lawbreaking.</w:t>
      </w:r>
      <w:r w:rsidRPr="00F17535">
        <w:rPr>
          <w:rFonts w:ascii="Times New Roman" w:eastAsia="Calibri" w:hAnsi="Times New Roman" w:cs="Times New Roman"/>
          <w:vertAlign w:val="superscript"/>
        </w:rPr>
        <w:footnoteReference w:id="12"/>
      </w:r>
      <w:r w:rsidRPr="00F17535">
        <w:rPr>
          <w:rFonts w:ascii="Times New Roman" w:eastAsia="Calibri" w:hAnsi="Times New Roman"/>
        </w:rPr>
        <w:t xml:space="preserve"> There remains much important work for the CFPB to do, including significant ongoing rulemakings that this legislation would totally block. </w:t>
      </w:r>
    </w:p>
    <w:p w14:paraId="4BA927D4" w14:textId="77777777" w:rsidR="00F17535" w:rsidRPr="00F17535" w:rsidRDefault="00F17535" w:rsidP="00F17535">
      <w:pPr>
        <w:rPr>
          <w:rFonts w:ascii="Times New Roman" w:eastAsiaTheme="minorHAnsi" w:hAnsi="Times New Roman"/>
        </w:rPr>
      </w:pPr>
    </w:p>
    <w:p w14:paraId="7A9A3D70" w14:textId="6F2C6CCC" w:rsidR="00F17535" w:rsidRPr="00F17535" w:rsidRDefault="00F17535" w:rsidP="00F17535">
      <w:pPr>
        <w:rPr>
          <w:rFonts w:ascii="Times New Roman" w:eastAsiaTheme="minorHAnsi" w:hAnsi="Times New Roman"/>
        </w:rPr>
      </w:pPr>
      <w:r w:rsidRPr="00F17535">
        <w:rPr>
          <w:rFonts w:ascii="Times New Roman" w:eastAsiaTheme="minorHAnsi" w:hAnsi="Times New Roman"/>
        </w:rPr>
        <w:t xml:space="preserve">The changes to CFPB authority in the CHOICE Act would demolish all the progress made toward the establishment of a rational and effective framework for consumer protection. This legislation makes consumer protection authority even more fragmented and confusing than it was before the 2008 crisis, and returns key authorities back to the very same regulators who proved themselves ineffective in the past. By depriving the CFPB of enforcement </w:t>
      </w:r>
      <w:r w:rsidR="00A10C17">
        <w:rPr>
          <w:rFonts w:ascii="Times New Roman" w:eastAsiaTheme="minorHAnsi" w:hAnsi="Times New Roman"/>
        </w:rPr>
        <w:t xml:space="preserve">powers </w:t>
      </w:r>
      <w:r w:rsidRPr="00F17535">
        <w:rPr>
          <w:rFonts w:ascii="Times New Roman" w:eastAsiaTheme="minorHAnsi" w:hAnsi="Times New Roman"/>
        </w:rPr>
        <w:t xml:space="preserve">and </w:t>
      </w:r>
      <w:r w:rsidR="0079596B">
        <w:rPr>
          <w:rFonts w:ascii="Times New Roman" w:eastAsiaTheme="minorHAnsi" w:hAnsi="Times New Roman"/>
        </w:rPr>
        <w:t xml:space="preserve">supervision </w:t>
      </w:r>
      <w:r w:rsidR="00385A91">
        <w:rPr>
          <w:rFonts w:ascii="Times New Roman" w:eastAsiaTheme="minorHAnsi" w:hAnsi="Times New Roman"/>
        </w:rPr>
        <w:t>of banks, a</w:t>
      </w:r>
      <w:r w:rsidR="00A10C17">
        <w:rPr>
          <w:rFonts w:ascii="Times New Roman" w:eastAsiaTheme="minorHAnsi" w:hAnsi="Times New Roman"/>
        </w:rPr>
        <w:t>s well as</w:t>
      </w:r>
      <w:r w:rsidR="00385A91">
        <w:rPr>
          <w:rFonts w:ascii="Times New Roman" w:eastAsiaTheme="minorHAnsi" w:hAnsi="Times New Roman"/>
        </w:rPr>
        <w:t xml:space="preserve"> dramatically scaling back its other </w:t>
      </w:r>
      <w:r w:rsidRPr="00F17535">
        <w:rPr>
          <w:rFonts w:ascii="Times New Roman" w:eastAsiaTheme="minorHAnsi" w:hAnsi="Times New Roman"/>
        </w:rPr>
        <w:t>authorities, the CHOICE Act creates an unworkable consumer financial protection scheme that would be even weaker than the one which allowed devastating mortgage abuses to flourish in the lead up to the financial crisis. These changes are sensible only if you are trying to make it easier for Wall Street and predatory lenders to profit from cheating the public.</w:t>
      </w:r>
    </w:p>
    <w:p w14:paraId="0A33E2C2" w14:textId="77777777" w:rsidR="00F17535" w:rsidRPr="00F17535" w:rsidRDefault="00F17535" w:rsidP="00F17535">
      <w:pPr>
        <w:rPr>
          <w:rFonts w:ascii="Times New Roman" w:eastAsiaTheme="minorHAnsi" w:hAnsi="Times New Roman"/>
        </w:rPr>
      </w:pPr>
    </w:p>
    <w:p w14:paraId="66B33C09" w14:textId="54C00B08" w:rsidR="00385A91" w:rsidRDefault="00F17535" w:rsidP="00F17535">
      <w:pPr>
        <w:contextualSpacing/>
        <w:rPr>
          <w:rFonts w:ascii="Times New Roman" w:eastAsiaTheme="minorHAnsi" w:hAnsi="Times New Roman"/>
        </w:rPr>
      </w:pPr>
      <w:r w:rsidRPr="00DB6F4D">
        <w:rPr>
          <w:rFonts w:ascii="Times New Roman" w:eastAsiaTheme="minorHAnsi" w:hAnsi="Times New Roman"/>
          <w:b/>
        </w:rPr>
        <w:t xml:space="preserve">The CHOICE Act Eliminates the CFPB’s Supervision </w:t>
      </w:r>
      <w:r w:rsidR="00385A91" w:rsidRPr="00DB6F4D">
        <w:rPr>
          <w:rFonts w:ascii="Times New Roman" w:eastAsiaTheme="minorHAnsi" w:hAnsi="Times New Roman"/>
          <w:b/>
        </w:rPr>
        <w:t xml:space="preserve">and Enforcement </w:t>
      </w:r>
      <w:r w:rsidRPr="00DB6F4D">
        <w:rPr>
          <w:rFonts w:ascii="Times New Roman" w:eastAsiaTheme="minorHAnsi" w:hAnsi="Times New Roman"/>
          <w:b/>
        </w:rPr>
        <w:t>Authority</w:t>
      </w:r>
      <w:r w:rsidR="00385A91" w:rsidRPr="00DB6F4D">
        <w:rPr>
          <w:rFonts w:ascii="Times New Roman" w:eastAsiaTheme="minorHAnsi" w:hAnsi="Times New Roman"/>
          <w:b/>
        </w:rPr>
        <w:t xml:space="preserve"> for Large Banks</w:t>
      </w:r>
      <w:r w:rsidRPr="00DB6F4D">
        <w:rPr>
          <w:rFonts w:ascii="Times New Roman" w:eastAsiaTheme="minorHAnsi" w:hAnsi="Times New Roman"/>
        </w:rPr>
        <w:t>.</w:t>
      </w:r>
      <w:r w:rsidRPr="00F17535">
        <w:rPr>
          <w:rFonts w:ascii="Times New Roman" w:eastAsiaTheme="minorHAnsi" w:hAnsi="Times New Roman" w:cs="Times New Roman"/>
          <w:vertAlign w:val="superscript"/>
        </w:rPr>
        <w:footnoteReference w:id="13"/>
      </w:r>
      <w:r w:rsidRPr="00F17535">
        <w:rPr>
          <w:rFonts w:ascii="Times New Roman" w:eastAsiaTheme="minorHAnsi" w:hAnsi="Times New Roman"/>
        </w:rPr>
        <w:t xml:space="preserve"> This legislation would end the CFPB’s ability to examine </w:t>
      </w:r>
      <w:r w:rsidR="00385A91">
        <w:rPr>
          <w:rFonts w:ascii="Times New Roman" w:eastAsiaTheme="minorHAnsi" w:hAnsi="Times New Roman"/>
        </w:rPr>
        <w:t>or enforce the law</w:t>
      </w:r>
      <w:r w:rsidR="005C6B53">
        <w:rPr>
          <w:rFonts w:ascii="Times New Roman" w:eastAsiaTheme="minorHAnsi" w:hAnsi="Times New Roman"/>
        </w:rPr>
        <w:t xml:space="preserve"> against</w:t>
      </w:r>
      <w:r w:rsidR="00385A91">
        <w:rPr>
          <w:rFonts w:ascii="Times New Roman" w:eastAsiaTheme="minorHAnsi" w:hAnsi="Times New Roman"/>
        </w:rPr>
        <w:t xml:space="preserve"> </w:t>
      </w:r>
      <w:r w:rsidRPr="00F17535">
        <w:rPr>
          <w:rFonts w:ascii="Times New Roman" w:eastAsiaTheme="minorHAnsi" w:hAnsi="Times New Roman"/>
        </w:rPr>
        <w:t>large banks.</w:t>
      </w:r>
      <w:r w:rsidR="000A75E7">
        <w:rPr>
          <w:rFonts w:ascii="Times New Roman" w:eastAsiaTheme="minorHAnsi" w:hAnsi="Times New Roman"/>
        </w:rPr>
        <w:t xml:space="preserve">  </w:t>
      </w:r>
      <w:r w:rsidR="005C6B53" w:rsidRPr="00F17535">
        <w:rPr>
          <w:rFonts w:ascii="Times New Roman" w:eastAsiaTheme="minorHAnsi" w:hAnsi="Times New Roman"/>
        </w:rPr>
        <w:t xml:space="preserve">Instead, the bill would disperse that </w:t>
      </w:r>
      <w:r w:rsidR="005C6B53">
        <w:rPr>
          <w:rFonts w:ascii="Times New Roman" w:eastAsiaTheme="minorHAnsi" w:hAnsi="Times New Roman"/>
        </w:rPr>
        <w:t xml:space="preserve">supervision and </w:t>
      </w:r>
      <w:r w:rsidR="005C6B53" w:rsidRPr="00F17535">
        <w:rPr>
          <w:rFonts w:ascii="Times New Roman" w:eastAsiaTheme="minorHAnsi" w:hAnsi="Times New Roman"/>
        </w:rPr>
        <w:t xml:space="preserve">enforcement authority to a set of other agencies that failed to use it effectively in the past and are much more likely to act in an uncoordinated fashion and to provide opportunities for firms to play one regulator off against another. </w:t>
      </w:r>
      <w:r w:rsidR="00805EDC">
        <w:rPr>
          <w:rFonts w:ascii="Times New Roman" w:eastAsiaTheme="minorHAnsi" w:hAnsi="Times New Roman"/>
        </w:rPr>
        <w:t>As previously discussed, that was a root cause of the regulatory failure that contributed to the fina</w:t>
      </w:r>
      <w:r w:rsidR="00B254F7">
        <w:rPr>
          <w:rFonts w:ascii="Times New Roman" w:eastAsiaTheme="minorHAnsi" w:hAnsi="Times New Roman"/>
        </w:rPr>
        <w:t>ncia</w:t>
      </w:r>
      <w:r w:rsidR="00805EDC">
        <w:rPr>
          <w:rFonts w:ascii="Times New Roman" w:eastAsiaTheme="minorHAnsi" w:hAnsi="Times New Roman"/>
        </w:rPr>
        <w:t xml:space="preserve">l crisis – and the central problem the CFPB was created to solve. </w:t>
      </w:r>
      <w:r w:rsidRPr="00F17535">
        <w:rPr>
          <w:rFonts w:ascii="Times New Roman" w:eastAsiaTheme="minorHAnsi" w:hAnsi="Times New Roman"/>
        </w:rPr>
        <w:t>The recent internal report by the OCC on its dramatic failures in examining Wells Fargo in the many years before the CFPB and the Los Angeles City Attorney led a</w:t>
      </w:r>
      <w:r w:rsidR="000A75E7">
        <w:rPr>
          <w:rFonts w:ascii="Times New Roman" w:eastAsiaTheme="minorHAnsi" w:hAnsi="Times New Roman"/>
        </w:rPr>
        <w:t xml:space="preserve">  </w:t>
      </w:r>
      <w:r w:rsidRPr="00F17535">
        <w:rPr>
          <w:rFonts w:ascii="Times New Roman" w:eastAsiaTheme="minorHAnsi" w:hAnsi="Times New Roman"/>
        </w:rPr>
        <w:t xml:space="preserve">joint action against the bank for </w:t>
      </w:r>
      <w:r w:rsidRPr="00F17535">
        <w:rPr>
          <w:rFonts w:ascii="Times New Roman" w:eastAsiaTheme="minorHAnsi" w:hAnsi="Times New Roman"/>
        </w:rPr>
        <w:lastRenderedPageBreak/>
        <w:t>opening some 2 million fake accounts provides yet another compelling example of the irreplaceable importance of CFPB’s consumer-focused supervision</w:t>
      </w:r>
      <w:r w:rsidR="00805EDC">
        <w:rPr>
          <w:rFonts w:ascii="Times New Roman" w:eastAsiaTheme="minorHAnsi" w:hAnsi="Times New Roman"/>
        </w:rPr>
        <w:t xml:space="preserve"> and enforcement</w:t>
      </w:r>
      <w:r w:rsidRPr="00F17535">
        <w:rPr>
          <w:rFonts w:ascii="Times New Roman" w:eastAsiaTheme="minorHAnsi" w:hAnsi="Times New Roman"/>
        </w:rPr>
        <w:t>.</w:t>
      </w:r>
      <w:r w:rsidRPr="00F17535">
        <w:rPr>
          <w:rFonts w:ascii="Times New Roman" w:eastAsiaTheme="minorHAnsi" w:hAnsi="Times New Roman" w:cs="Times New Roman"/>
          <w:vertAlign w:val="superscript"/>
        </w:rPr>
        <w:footnoteReference w:id="14"/>
      </w:r>
      <w:r w:rsidR="000A75E7">
        <w:rPr>
          <w:rFonts w:ascii="Times New Roman" w:eastAsiaTheme="minorHAnsi" w:hAnsi="Times New Roman"/>
        </w:rPr>
        <w:t xml:space="preserve">  </w:t>
      </w:r>
    </w:p>
    <w:p w14:paraId="464A35E7" w14:textId="77777777" w:rsidR="00385A91" w:rsidRDefault="00385A91" w:rsidP="00F17535">
      <w:pPr>
        <w:contextualSpacing/>
        <w:rPr>
          <w:rFonts w:ascii="Times New Roman" w:eastAsiaTheme="minorHAnsi" w:hAnsi="Times New Roman"/>
        </w:rPr>
      </w:pPr>
    </w:p>
    <w:p w14:paraId="012635FD" w14:textId="68A9CA3A" w:rsidR="00F17535" w:rsidRPr="00F17535" w:rsidRDefault="00385A91" w:rsidP="00F17535">
      <w:pPr>
        <w:contextualSpacing/>
        <w:rPr>
          <w:rFonts w:ascii="Times New Roman" w:eastAsiaTheme="minorHAnsi" w:hAnsi="Times New Roman"/>
        </w:rPr>
      </w:pPr>
      <w:r w:rsidRPr="00DB6F4D">
        <w:rPr>
          <w:rFonts w:ascii="Times New Roman" w:eastAsiaTheme="minorHAnsi" w:hAnsi="Times New Roman"/>
          <w:b/>
        </w:rPr>
        <w:t xml:space="preserve">The CHOICE Act Sharply Curtails </w:t>
      </w:r>
      <w:r w:rsidR="001A329C" w:rsidRPr="00DB6F4D">
        <w:rPr>
          <w:rFonts w:ascii="Times New Roman" w:eastAsiaTheme="minorHAnsi" w:hAnsi="Times New Roman"/>
          <w:b/>
        </w:rPr>
        <w:t xml:space="preserve">CFPB </w:t>
      </w:r>
      <w:r w:rsidR="005C6B53" w:rsidRPr="00DB6F4D">
        <w:rPr>
          <w:rFonts w:ascii="Times New Roman" w:eastAsiaTheme="minorHAnsi" w:hAnsi="Times New Roman"/>
          <w:b/>
        </w:rPr>
        <w:t>Supervision of Non-Banks</w:t>
      </w:r>
      <w:r w:rsidRPr="00DB6F4D">
        <w:rPr>
          <w:rFonts w:ascii="Times New Roman" w:eastAsiaTheme="minorHAnsi" w:hAnsi="Times New Roman"/>
        </w:rPr>
        <w:t>.</w:t>
      </w:r>
      <w:r w:rsidR="00DB6F4D">
        <w:rPr>
          <w:rStyle w:val="FootnoteReference"/>
          <w:rFonts w:ascii="Times New Roman" w:eastAsiaTheme="minorHAnsi" w:hAnsi="Times New Roman"/>
        </w:rPr>
        <w:footnoteReference w:id="15"/>
      </w:r>
      <w:r w:rsidR="005C6B53">
        <w:rPr>
          <w:rFonts w:ascii="Times New Roman" w:eastAsiaTheme="minorHAnsi" w:hAnsi="Times New Roman"/>
        </w:rPr>
        <w:t xml:space="preserve"> </w:t>
      </w:r>
      <w:r w:rsidR="00F17535" w:rsidRPr="00F17535">
        <w:rPr>
          <w:rFonts w:ascii="Times New Roman" w:eastAsiaTheme="minorHAnsi" w:hAnsi="Times New Roman"/>
        </w:rPr>
        <w:t xml:space="preserve">With regard to non-banks, the bill takes the particularly nonsensical step of eliminating the CFPB’s authority to begin examinations of nonbank financial </w:t>
      </w:r>
      <w:r w:rsidR="0079596B" w:rsidRPr="00F17535">
        <w:rPr>
          <w:rFonts w:ascii="Times New Roman" w:eastAsiaTheme="minorHAnsi" w:hAnsi="Times New Roman"/>
        </w:rPr>
        <w:t>compan</w:t>
      </w:r>
      <w:r w:rsidR="0079596B">
        <w:rPr>
          <w:rFonts w:ascii="Times New Roman" w:eastAsiaTheme="minorHAnsi" w:hAnsi="Times New Roman"/>
        </w:rPr>
        <w:t>ies</w:t>
      </w:r>
      <w:r w:rsidR="0079596B" w:rsidRPr="00F17535">
        <w:rPr>
          <w:rFonts w:ascii="Times New Roman" w:eastAsiaTheme="minorHAnsi" w:hAnsi="Times New Roman"/>
        </w:rPr>
        <w:t xml:space="preserve"> </w:t>
      </w:r>
      <w:r w:rsidR="00F17535" w:rsidRPr="00F17535">
        <w:rPr>
          <w:rFonts w:ascii="Times New Roman" w:eastAsiaTheme="minorHAnsi" w:hAnsi="Times New Roman"/>
        </w:rPr>
        <w:t xml:space="preserve">it does not currently examine, while permitting it to continue to examine those it examines now. This means that any new or growing credit reporting agency, debt collector, student loan servicer, remittance provider, or auto lender, or non-bank entities in new consumer markets, would be forever exempt from CFPB examinations regardless of size or significance. This would create an </w:t>
      </w:r>
      <w:proofErr w:type="spellStart"/>
      <w:r>
        <w:rPr>
          <w:rFonts w:ascii="Times New Roman" w:eastAsiaTheme="minorHAnsi" w:hAnsi="Times New Roman"/>
        </w:rPr>
        <w:t>un</w:t>
      </w:r>
      <w:r w:rsidR="00F17535" w:rsidRPr="00F17535">
        <w:rPr>
          <w:rFonts w:ascii="Times New Roman" w:eastAsiaTheme="minorHAnsi" w:hAnsi="Times New Roman"/>
        </w:rPr>
        <w:t>level</w:t>
      </w:r>
      <w:proofErr w:type="spellEnd"/>
      <w:r w:rsidR="00F17535" w:rsidRPr="00F17535">
        <w:rPr>
          <w:rFonts w:ascii="Times New Roman" w:eastAsiaTheme="minorHAnsi" w:hAnsi="Times New Roman"/>
        </w:rPr>
        <w:t xml:space="preserve"> playing field and allow fraud and abuse of consumers by newer companie</w:t>
      </w:r>
      <w:r w:rsidR="00B254F7">
        <w:rPr>
          <w:rFonts w:ascii="Times New Roman" w:eastAsiaTheme="minorHAnsi" w:hAnsi="Times New Roman"/>
        </w:rPr>
        <w:t>s to go undetected and</w:t>
      </w:r>
      <w:r w:rsidR="00F17535" w:rsidRPr="00F17535">
        <w:rPr>
          <w:rFonts w:ascii="Times New Roman" w:eastAsiaTheme="minorHAnsi" w:hAnsi="Times New Roman"/>
        </w:rPr>
        <w:t xml:space="preserve"> undeterred. Non-bank entities are not subject to comprehensive consumer protection examination by any other federal regulator, so they would go totally unsupervised. This structure would of course also incentivize firms to artificially reconstitute themselves to evade regulation. </w:t>
      </w:r>
      <w:r w:rsidR="0079596B">
        <w:rPr>
          <w:rFonts w:ascii="Times New Roman" w:eastAsiaTheme="minorHAnsi" w:hAnsi="Times New Roman"/>
        </w:rPr>
        <w:t>R</w:t>
      </w:r>
      <w:r w:rsidR="0079596B" w:rsidRPr="00F17535">
        <w:rPr>
          <w:rFonts w:ascii="Times New Roman" w:eastAsiaTheme="minorHAnsi" w:hAnsi="Times New Roman"/>
        </w:rPr>
        <w:t>egular examination or audits check that companies are following the law and addressing compliance issues before they cause consumer harm or require enforcement action. They also allow the Bureau to comprehensively see and understand market developments. The CFPB employs more examiners than any other job category, demonstrating the centrality of examinations to the CFPB’s work.</w:t>
      </w:r>
      <w:r w:rsidR="0079596B" w:rsidRPr="00F17535">
        <w:rPr>
          <w:rFonts w:ascii="Times New Roman" w:eastAsiaTheme="minorHAnsi" w:hAnsi="Times New Roman" w:cs="Times New Roman"/>
          <w:vertAlign w:val="superscript"/>
        </w:rPr>
        <w:footnoteReference w:id="16"/>
      </w:r>
    </w:p>
    <w:p w14:paraId="31F1E581" w14:textId="77777777" w:rsidR="00F17535" w:rsidRDefault="00F17535" w:rsidP="00DA0798">
      <w:pPr>
        <w:contextualSpacing/>
        <w:rPr>
          <w:rFonts w:ascii="Times New Roman" w:eastAsiaTheme="minorHAnsi" w:hAnsi="Times New Roman"/>
          <w:shd w:val="clear" w:color="auto" w:fill="FFFFFF"/>
        </w:rPr>
      </w:pPr>
    </w:p>
    <w:p w14:paraId="12ED0A28" w14:textId="77777777" w:rsidR="005C6B53" w:rsidRPr="00F17535" w:rsidRDefault="005C6B53" w:rsidP="005C6B53">
      <w:pPr>
        <w:contextualSpacing/>
        <w:rPr>
          <w:rFonts w:ascii="Times New Roman" w:eastAsia="Calibri" w:hAnsi="Times New Roman"/>
        </w:rPr>
      </w:pPr>
      <w:r w:rsidRPr="00DB6F4D">
        <w:rPr>
          <w:rFonts w:ascii="Times New Roman" w:eastAsiaTheme="minorHAnsi" w:hAnsi="Times New Roman"/>
          <w:b/>
        </w:rPr>
        <w:t xml:space="preserve">The CHOICE Act Repeals CFPB Authority </w:t>
      </w:r>
      <w:proofErr w:type="gramStart"/>
      <w:r w:rsidRPr="00DB6F4D">
        <w:rPr>
          <w:rFonts w:ascii="Times New Roman" w:eastAsiaTheme="minorHAnsi" w:hAnsi="Times New Roman"/>
          <w:b/>
        </w:rPr>
        <w:t>To</w:t>
      </w:r>
      <w:proofErr w:type="gramEnd"/>
      <w:r w:rsidRPr="00DB6F4D">
        <w:rPr>
          <w:rFonts w:ascii="Times New Roman" w:eastAsiaTheme="minorHAnsi" w:hAnsi="Times New Roman"/>
          <w:b/>
        </w:rPr>
        <w:t xml:space="preserve"> Stop Unfair, Deceptive, and Abusive Acts and Practices</w:t>
      </w:r>
      <w:r w:rsidRPr="00DB6F4D">
        <w:rPr>
          <w:rFonts w:ascii="Times New Roman" w:eastAsiaTheme="minorHAnsi" w:hAnsi="Times New Roman"/>
        </w:rPr>
        <w:t>.</w:t>
      </w:r>
      <w:r w:rsidRPr="00F17535">
        <w:rPr>
          <w:rFonts w:ascii="Times New Roman" w:eastAsiaTheme="minorHAnsi" w:hAnsi="Times New Roman"/>
          <w:vertAlign w:val="superscript"/>
        </w:rPr>
        <w:footnoteReference w:id="17"/>
      </w:r>
      <w:r w:rsidRPr="00F17535">
        <w:rPr>
          <w:rFonts w:ascii="Times New Roman" w:eastAsiaTheme="minorHAnsi" w:hAnsi="Times New Roman"/>
        </w:rPr>
        <w:t xml:space="preserve"> The CFPB has used this authority to stop Wells Fargo from opening fake accounts in their customers’ names,</w:t>
      </w:r>
      <w:r w:rsidRPr="00F17535">
        <w:rPr>
          <w:rFonts w:ascii="Times New Roman" w:eastAsiaTheme="minorHAnsi" w:hAnsi="Times New Roman" w:cs="Times New Roman"/>
          <w:vertAlign w:val="superscript"/>
        </w:rPr>
        <w:footnoteReference w:id="18"/>
      </w:r>
      <w:r w:rsidRPr="00F17535">
        <w:rPr>
          <w:rFonts w:ascii="Times New Roman" w:eastAsiaTheme="minorHAnsi" w:hAnsi="Times New Roman"/>
        </w:rPr>
        <w:t xml:space="preserve"> stop lenders from making false threats in debt collection,</w:t>
      </w:r>
      <w:r w:rsidRPr="00F17535">
        <w:rPr>
          <w:rFonts w:ascii="Times New Roman" w:eastAsiaTheme="minorHAnsi" w:hAnsi="Times New Roman" w:cs="Times New Roman"/>
          <w:vertAlign w:val="superscript"/>
        </w:rPr>
        <w:footnoteReference w:id="19"/>
      </w:r>
      <w:r w:rsidRPr="00F17535">
        <w:rPr>
          <w:rFonts w:ascii="Times New Roman" w:eastAsiaTheme="minorHAnsi" w:hAnsi="Times New Roman"/>
        </w:rPr>
        <w:t xml:space="preserve"> and require refunds to consumers tricked into paying for worthless credit card add-on services and fake protections.</w:t>
      </w:r>
      <w:r w:rsidRPr="00F17535">
        <w:rPr>
          <w:rFonts w:ascii="Times New Roman" w:eastAsiaTheme="minorHAnsi" w:hAnsi="Times New Roman" w:cs="Times New Roman"/>
          <w:vertAlign w:val="superscript"/>
        </w:rPr>
        <w:footnoteReference w:id="20"/>
      </w:r>
      <w:r w:rsidRPr="00F17535">
        <w:rPr>
          <w:rFonts w:ascii="Times New Roman" w:eastAsiaTheme="minorHAnsi" w:hAnsi="Times New Roman"/>
        </w:rPr>
        <w:t xml:space="preserve"> The bill totally eliminates the Federal prohibition on </w:t>
      </w:r>
      <w:r w:rsidRPr="00F17535">
        <w:rPr>
          <w:rFonts w:ascii="Times New Roman" w:eastAsiaTheme="minorHAnsi" w:hAnsi="Times New Roman"/>
          <w:i/>
        </w:rPr>
        <w:t>abusive</w:t>
      </w:r>
      <w:r w:rsidRPr="00F17535">
        <w:rPr>
          <w:rFonts w:ascii="Times New Roman" w:eastAsiaTheme="minorHAnsi" w:hAnsi="Times New Roman"/>
        </w:rPr>
        <w:t xml:space="preserve"> acts and practices, taking a major step backwards on an important principle of consumer protection. </w:t>
      </w:r>
    </w:p>
    <w:p w14:paraId="2AAB6BB0" w14:textId="0531A59E" w:rsidR="005C6B53" w:rsidRPr="00F17535" w:rsidRDefault="005C6B53" w:rsidP="005C6B53">
      <w:pPr>
        <w:contextualSpacing/>
        <w:rPr>
          <w:rFonts w:ascii="Times New Roman" w:eastAsia="Calibri" w:hAnsi="Times New Roman"/>
        </w:rPr>
      </w:pPr>
      <w:r w:rsidRPr="00F17535">
        <w:rPr>
          <w:rFonts w:ascii="Times New Roman" w:eastAsiaTheme="minorHAnsi" w:hAnsi="Times New Roman"/>
        </w:rPr>
        <w:lastRenderedPageBreak/>
        <w:t xml:space="preserve">In the case of unfair and deceptive acts and practices (UDAP), it strips the CFPB of the power to enforce these standards or to write rules to define them. </w:t>
      </w:r>
      <w:r>
        <w:rPr>
          <w:rFonts w:ascii="Times New Roman" w:eastAsiaTheme="minorHAnsi" w:hAnsi="Times New Roman"/>
        </w:rPr>
        <w:t xml:space="preserve">Instead, only the prudential regulators and that Federal Trade Commission (FTC) would have this essential consumer protection authority. The </w:t>
      </w:r>
      <w:r w:rsidRPr="00F17535">
        <w:rPr>
          <w:rFonts w:ascii="Times New Roman" w:eastAsiaTheme="minorHAnsi" w:hAnsi="Times New Roman"/>
        </w:rPr>
        <w:t xml:space="preserve">FTC </w:t>
      </w:r>
      <w:r>
        <w:rPr>
          <w:rFonts w:ascii="Times New Roman" w:eastAsiaTheme="minorHAnsi" w:hAnsi="Times New Roman"/>
        </w:rPr>
        <w:t xml:space="preserve">would be the only agency able to write </w:t>
      </w:r>
      <w:r w:rsidRPr="00F17535">
        <w:rPr>
          <w:rFonts w:ascii="Times New Roman" w:eastAsiaTheme="minorHAnsi" w:hAnsi="Times New Roman"/>
        </w:rPr>
        <w:t xml:space="preserve">UDAP </w:t>
      </w:r>
      <w:r>
        <w:rPr>
          <w:rFonts w:ascii="Times New Roman" w:eastAsiaTheme="minorHAnsi" w:hAnsi="Times New Roman"/>
        </w:rPr>
        <w:t>rules that apply to non-banks and the only agency able to trigger uniform UDAP rules.</w:t>
      </w:r>
      <w:r w:rsidRPr="00F17535">
        <w:rPr>
          <w:rFonts w:ascii="Times New Roman" w:eastAsiaTheme="minorHAnsi" w:hAnsi="Times New Roman" w:cs="Times New Roman"/>
          <w:vertAlign w:val="superscript"/>
        </w:rPr>
        <w:footnoteReference w:id="21"/>
      </w:r>
      <w:r w:rsidRPr="00F17535">
        <w:rPr>
          <w:rFonts w:ascii="Times New Roman" w:eastAsiaTheme="minorHAnsi" w:hAnsi="Times New Roman"/>
        </w:rPr>
        <w:t xml:space="preserve"> </w:t>
      </w:r>
      <w:r>
        <w:rPr>
          <w:rFonts w:ascii="Times New Roman" w:eastAsiaTheme="minorHAnsi" w:hAnsi="Times New Roman"/>
        </w:rPr>
        <w:t>But</w:t>
      </w:r>
      <w:r w:rsidR="0079596B">
        <w:rPr>
          <w:rFonts w:ascii="Times New Roman" w:eastAsiaTheme="minorHAnsi" w:hAnsi="Times New Roman"/>
        </w:rPr>
        <w:t>,</w:t>
      </w:r>
      <w:r>
        <w:rPr>
          <w:rFonts w:ascii="Times New Roman" w:eastAsiaTheme="minorHAnsi" w:hAnsi="Times New Roman"/>
        </w:rPr>
        <w:t xml:space="preserve"> as a practical matter, no such </w:t>
      </w:r>
      <w:r w:rsidRPr="00F17535">
        <w:rPr>
          <w:rFonts w:ascii="Times New Roman" w:eastAsiaTheme="minorHAnsi" w:hAnsi="Times New Roman"/>
        </w:rPr>
        <w:t xml:space="preserve">rules </w:t>
      </w:r>
      <w:r>
        <w:rPr>
          <w:rFonts w:ascii="Times New Roman" w:eastAsiaTheme="minorHAnsi" w:hAnsi="Times New Roman"/>
        </w:rPr>
        <w:t xml:space="preserve">would be written </w:t>
      </w:r>
      <w:r w:rsidRPr="00F17535">
        <w:rPr>
          <w:rFonts w:ascii="Times New Roman" w:eastAsiaTheme="minorHAnsi" w:hAnsi="Times New Roman"/>
        </w:rPr>
        <w:t xml:space="preserve">because of unique and unworkable requirements </w:t>
      </w:r>
      <w:r w:rsidR="0079596B">
        <w:rPr>
          <w:rFonts w:ascii="Times New Roman" w:eastAsiaTheme="minorHAnsi" w:hAnsi="Times New Roman"/>
        </w:rPr>
        <w:t xml:space="preserve">for </w:t>
      </w:r>
      <w:r w:rsidRPr="00F17535">
        <w:rPr>
          <w:rFonts w:ascii="Times New Roman" w:eastAsiaTheme="minorHAnsi" w:hAnsi="Times New Roman"/>
        </w:rPr>
        <w:t>FTC rulemaking.</w:t>
      </w:r>
      <w:r w:rsidRPr="00F17535">
        <w:rPr>
          <w:rFonts w:ascii="Times New Roman" w:eastAsiaTheme="minorHAnsi" w:hAnsi="Times New Roman" w:cs="Times New Roman"/>
          <w:vertAlign w:val="superscript"/>
        </w:rPr>
        <w:footnoteReference w:id="22"/>
      </w:r>
      <w:r w:rsidRPr="00F17535">
        <w:rPr>
          <w:rFonts w:ascii="Times New Roman" w:eastAsiaTheme="minorHAnsi" w:hAnsi="Times New Roman"/>
        </w:rPr>
        <w:t xml:space="preserve"> This would leave </w:t>
      </w:r>
      <w:r>
        <w:rPr>
          <w:rFonts w:ascii="Times New Roman" w:eastAsiaTheme="minorHAnsi" w:hAnsi="Times New Roman"/>
        </w:rPr>
        <w:t>important</w:t>
      </w:r>
      <w:r w:rsidRPr="00F17535">
        <w:rPr>
          <w:rFonts w:ascii="Times New Roman" w:eastAsiaTheme="minorHAnsi" w:hAnsi="Times New Roman"/>
        </w:rPr>
        <w:t xml:space="preserve"> areas of consumer protection, such as first-party debt collection </w:t>
      </w:r>
      <w:r>
        <w:rPr>
          <w:rFonts w:ascii="Times New Roman" w:eastAsiaTheme="minorHAnsi" w:hAnsi="Times New Roman"/>
        </w:rPr>
        <w:t xml:space="preserve">by non-banks </w:t>
      </w:r>
      <w:r w:rsidRPr="00F17535">
        <w:rPr>
          <w:rFonts w:ascii="Times New Roman" w:eastAsiaTheme="minorHAnsi" w:hAnsi="Times New Roman"/>
        </w:rPr>
        <w:t xml:space="preserve">(i.e., collection by lenders themselves), without </w:t>
      </w:r>
      <w:r>
        <w:rPr>
          <w:rFonts w:ascii="Times New Roman" w:eastAsiaTheme="minorHAnsi" w:hAnsi="Times New Roman"/>
        </w:rPr>
        <w:t xml:space="preserve">comprehensive and uniform </w:t>
      </w:r>
      <w:r w:rsidRPr="00F17535">
        <w:rPr>
          <w:rFonts w:ascii="Times New Roman" w:eastAsiaTheme="minorHAnsi" w:hAnsi="Times New Roman"/>
        </w:rPr>
        <w:t>rules.</w:t>
      </w:r>
    </w:p>
    <w:p w14:paraId="44C71DEA" w14:textId="77777777" w:rsidR="00DF3169" w:rsidRDefault="00DF3169" w:rsidP="00F17535">
      <w:pPr>
        <w:rPr>
          <w:rFonts w:ascii="Times New Roman" w:eastAsiaTheme="minorHAnsi" w:hAnsi="Times New Roman"/>
        </w:rPr>
      </w:pPr>
    </w:p>
    <w:p w14:paraId="27FE615B" w14:textId="77777777" w:rsidR="00F17535" w:rsidRPr="00F17535" w:rsidRDefault="00F17535" w:rsidP="00F17535">
      <w:pPr>
        <w:rPr>
          <w:rFonts w:ascii="Times New Roman" w:eastAsiaTheme="minorHAnsi" w:hAnsi="Times New Roman"/>
        </w:rPr>
      </w:pPr>
      <w:r w:rsidRPr="00F17535">
        <w:rPr>
          <w:rFonts w:ascii="Times New Roman" w:eastAsiaTheme="minorHAnsi" w:hAnsi="Times New Roman"/>
        </w:rPr>
        <w:t>Besides stripping the CFPB of fundamental areas of its authority, the bill also undermines the independence and other structural features of the Bureau that have allowed it to stand up for consumers:</w:t>
      </w:r>
    </w:p>
    <w:p w14:paraId="64E996B8" w14:textId="77777777" w:rsidR="00F17535" w:rsidRPr="00F17535" w:rsidRDefault="00F17535" w:rsidP="00F17535">
      <w:pPr>
        <w:rPr>
          <w:rFonts w:ascii="Times New Roman" w:eastAsiaTheme="minorHAnsi" w:hAnsi="Times New Roman"/>
        </w:rPr>
      </w:pPr>
    </w:p>
    <w:p w14:paraId="7047EAF1" w14:textId="77777777" w:rsidR="00F17535" w:rsidRPr="00F17535" w:rsidRDefault="00F17535" w:rsidP="00F17535">
      <w:pPr>
        <w:numPr>
          <w:ilvl w:val="0"/>
          <w:numId w:val="7"/>
        </w:numPr>
        <w:spacing w:after="160" w:line="259" w:lineRule="auto"/>
        <w:contextualSpacing/>
        <w:rPr>
          <w:rFonts w:ascii="Times New Roman" w:eastAsiaTheme="minorHAnsi" w:hAnsi="Times New Roman"/>
        </w:rPr>
      </w:pPr>
      <w:r w:rsidRPr="00F17535">
        <w:rPr>
          <w:rFonts w:ascii="Times New Roman" w:eastAsiaTheme="minorHAnsi" w:hAnsi="Times New Roman"/>
        </w:rPr>
        <w:t>The bill would end the CFPB’s status as an independent agency, allowing the President to fire the Director without cause,</w:t>
      </w:r>
      <w:r w:rsidRPr="00F17535">
        <w:rPr>
          <w:rFonts w:ascii="Times New Roman" w:eastAsiaTheme="minorHAnsi" w:hAnsi="Times New Roman" w:cs="Times New Roman"/>
          <w:vertAlign w:val="superscript"/>
        </w:rPr>
        <w:footnoteReference w:id="23"/>
      </w:r>
      <w:r w:rsidRPr="00F17535">
        <w:rPr>
          <w:rFonts w:ascii="Times New Roman" w:eastAsiaTheme="minorHAnsi" w:hAnsi="Times New Roman"/>
        </w:rPr>
        <w:t xml:space="preserve"> effectively requiring the CFPB to answer to White House political staffers. It would also specifically require CFPB rules – unlike the rules of the other independent banking agencies – to be reviewed by non-experts in the White House, directly politicizing consumer financial protection.</w:t>
      </w:r>
      <w:r w:rsidRPr="00F17535">
        <w:rPr>
          <w:rFonts w:ascii="Times New Roman" w:eastAsiaTheme="minorHAnsi" w:hAnsi="Times New Roman" w:cs="Times New Roman"/>
          <w:vertAlign w:val="superscript"/>
        </w:rPr>
        <w:footnoteReference w:id="24"/>
      </w:r>
      <w:r w:rsidRPr="00F17535">
        <w:rPr>
          <w:rFonts w:ascii="Times New Roman" w:eastAsiaTheme="minorHAnsi" w:hAnsi="Times New Roman"/>
        </w:rPr>
        <w:br/>
      </w:r>
    </w:p>
    <w:p w14:paraId="120D1CD6" w14:textId="1C173EA4" w:rsidR="00F17535" w:rsidRPr="00F17535" w:rsidRDefault="00802596" w:rsidP="00F17535">
      <w:pPr>
        <w:numPr>
          <w:ilvl w:val="0"/>
          <w:numId w:val="7"/>
        </w:numPr>
        <w:spacing w:after="160" w:line="259" w:lineRule="auto"/>
        <w:contextualSpacing/>
        <w:rPr>
          <w:rFonts w:ascii="Times New Roman" w:eastAsia="Calibri" w:hAnsi="Times New Roman"/>
        </w:rPr>
      </w:pPr>
      <w:r>
        <w:rPr>
          <w:rFonts w:ascii="Times New Roman" w:eastAsia="Calibri" w:hAnsi="Times New Roman"/>
        </w:rPr>
        <w:t>T</w:t>
      </w:r>
      <w:r w:rsidR="00F17535" w:rsidRPr="00F17535">
        <w:rPr>
          <w:rFonts w:ascii="Times New Roman" w:eastAsia="Calibri" w:hAnsi="Times New Roman"/>
        </w:rPr>
        <w:t>he bill would further undermine the agency by subjecting it to the appropriations process.</w:t>
      </w:r>
      <w:r w:rsidR="00F17535" w:rsidRPr="00F17535">
        <w:rPr>
          <w:rFonts w:ascii="Times New Roman" w:eastAsia="Calibri" w:hAnsi="Times New Roman" w:cs="Times New Roman"/>
          <w:vertAlign w:val="superscript"/>
        </w:rPr>
        <w:footnoteReference w:id="25"/>
      </w:r>
      <w:r w:rsidR="00F17535" w:rsidRPr="00F17535">
        <w:rPr>
          <w:rFonts w:ascii="Times New Roman" w:eastAsia="Calibri" w:hAnsi="Times New Roman"/>
        </w:rPr>
        <w:br/>
      </w:r>
    </w:p>
    <w:p w14:paraId="1C17E5D5" w14:textId="49458CB8" w:rsidR="00F17535" w:rsidRPr="00F17535" w:rsidRDefault="00F17535" w:rsidP="00F17535">
      <w:pPr>
        <w:numPr>
          <w:ilvl w:val="0"/>
          <w:numId w:val="7"/>
        </w:numPr>
        <w:spacing w:after="160" w:line="259" w:lineRule="auto"/>
        <w:contextualSpacing/>
        <w:rPr>
          <w:rFonts w:ascii="Times New Roman" w:eastAsia="Calibri" w:hAnsi="Times New Roman"/>
        </w:rPr>
      </w:pPr>
      <w:r w:rsidRPr="00F17535">
        <w:rPr>
          <w:rFonts w:ascii="Times New Roman" w:hAnsi="Times New Roman"/>
        </w:rPr>
        <w:t>The bill would also mandate the creation of a new, unnecessary, duplicative bureaucracy within the agency,</w:t>
      </w:r>
      <w:r w:rsidRPr="00F17535">
        <w:rPr>
          <w:rFonts w:ascii="Times New Roman" w:hAnsi="Times New Roman" w:cs="Times New Roman"/>
          <w:vertAlign w:val="superscript"/>
        </w:rPr>
        <w:footnoteReference w:id="26"/>
      </w:r>
      <w:r w:rsidRPr="00F17535">
        <w:rPr>
          <w:rFonts w:ascii="Times New Roman" w:hAnsi="Times New Roman"/>
        </w:rPr>
        <w:t xml:space="preserve"> while eliminating the CFPB’s market monitoring functions that allow it to gather information and base its actions on responsible data collection</w:t>
      </w:r>
      <w:r w:rsidR="0079596B">
        <w:rPr>
          <w:rFonts w:ascii="Times New Roman" w:hAnsi="Times New Roman"/>
        </w:rPr>
        <w:t>.</w:t>
      </w:r>
      <w:r w:rsidRPr="00F17535">
        <w:rPr>
          <w:rFonts w:ascii="Times New Roman" w:hAnsi="Times New Roman" w:cs="Times New Roman"/>
          <w:vertAlign w:val="superscript"/>
        </w:rPr>
        <w:footnoteReference w:id="27"/>
      </w:r>
      <w:r w:rsidRPr="00F17535">
        <w:rPr>
          <w:rFonts w:ascii="Times New Roman" w:hAnsi="Times New Roman"/>
        </w:rPr>
        <w:t xml:space="preserve"> </w:t>
      </w:r>
      <w:r w:rsidR="0079596B">
        <w:rPr>
          <w:rFonts w:ascii="Times New Roman" w:hAnsi="Times New Roman"/>
        </w:rPr>
        <w:t xml:space="preserve">The </w:t>
      </w:r>
      <w:r w:rsidR="0079596B">
        <w:rPr>
          <w:rFonts w:ascii="Times New Roman" w:hAnsi="Times New Roman"/>
        </w:rPr>
        <w:lastRenderedPageBreak/>
        <w:t xml:space="preserve">bill would also </w:t>
      </w:r>
      <w:r w:rsidR="00AE4783">
        <w:rPr>
          <w:rFonts w:ascii="Times New Roman" w:hAnsi="Times New Roman"/>
        </w:rPr>
        <w:t xml:space="preserve">threaten </w:t>
      </w:r>
      <w:r w:rsidRPr="00F17535">
        <w:rPr>
          <w:rFonts w:ascii="Times New Roman" w:hAnsi="Times New Roman"/>
        </w:rPr>
        <w:t>the advisory boards that help the Bureau’s work be informed by consumer advocates, academics, community banks, and credit unions.</w:t>
      </w:r>
      <w:r w:rsidRPr="00F17535">
        <w:rPr>
          <w:rFonts w:ascii="Times New Roman" w:hAnsi="Times New Roman" w:cs="Times New Roman"/>
          <w:vertAlign w:val="superscript"/>
        </w:rPr>
        <w:footnoteReference w:id="28"/>
      </w:r>
      <w:r w:rsidRPr="00F17535">
        <w:rPr>
          <w:rFonts w:ascii="Times New Roman" w:hAnsi="Times New Roman"/>
        </w:rPr>
        <w:t xml:space="preserve"> </w:t>
      </w:r>
    </w:p>
    <w:p w14:paraId="5BD8D6AC" w14:textId="77777777" w:rsidR="00F17535" w:rsidRPr="00F17535" w:rsidRDefault="00F17535" w:rsidP="00F17535">
      <w:pPr>
        <w:ind w:left="720"/>
        <w:contextualSpacing/>
        <w:rPr>
          <w:rFonts w:ascii="Times New Roman" w:eastAsia="Calibri" w:hAnsi="Times New Roman"/>
        </w:rPr>
      </w:pPr>
    </w:p>
    <w:p w14:paraId="28B06A77" w14:textId="77777777" w:rsidR="00F17535" w:rsidRPr="00F17535" w:rsidRDefault="00F17535" w:rsidP="00F17535">
      <w:pPr>
        <w:numPr>
          <w:ilvl w:val="0"/>
          <w:numId w:val="7"/>
        </w:numPr>
        <w:spacing w:after="160" w:line="259" w:lineRule="auto"/>
        <w:contextualSpacing/>
        <w:rPr>
          <w:rFonts w:ascii="Times New Roman" w:eastAsia="Calibri" w:hAnsi="Times New Roman"/>
        </w:rPr>
      </w:pPr>
      <w:r w:rsidRPr="00F17535">
        <w:rPr>
          <w:rFonts w:ascii="Times New Roman" w:eastAsiaTheme="minorHAnsi" w:hAnsi="Times New Roman"/>
          <w:shd w:val="clear" w:color="auto" w:fill="FFFFFF"/>
        </w:rPr>
        <w:t>The bill would also weaken the CFPB by requiring it to pay its employees less than employees of all other federal financial regulators,</w:t>
      </w:r>
      <w:r w:rsidRPr="00F17535">
        <w:rPr>
          <w:rFonts w:ascii="Times New Roman" w:eastAsiaTheme="minorHAnsi" w:hAnsi="Times New Roman" w:cs="Times New Roman"/>
          <w:shd w:val="clear" w:color="auto" w:fill="FFFFFF"/>
          <w:vertAlign w:val="superscript"/>
        </w:rPr>
        <w:footnoteReference w:id="29"/>
      </w:r>
      <w:r w:rsidRPr="00F17535">
        <w:rPr>
          <w:rFonts w:ascii="Times New Roman" w:eastAsiaTheme="minorHAnsi" w:hAnsi="Times New Roman"/>
          <w:shd w:val="clear" w:color="auto" w:fill="FFFFFF"/>
        </w:rPr>
        <w:t xml:space="preserve"> undermining the agency’s capacity to attract and retain highly-qualified financial professionals.</w:t>
      </w:r>
    </w:p>
    <w:p w14:paraId="12F112E0" w14:textId="77777777" w:rsidR="00F17535" w:rsidRPr="00F17535" w:rsidRDefault="00F17535" w:rsidP="00F17535">
      <w:pPr>
        <w:ind w:left="720"/>
        <w:contextualSpacing/>
        <w:rPr>
          <w:rFonts w:ascii="Times New Roman" w:eastAsia="Calibri" w:hAnsi="Times New Roman"/>
        </w:rPr>
      </w:pPr>
    </w:p>
    <w:p w14:paraId="456DE554" w14:textId="77777777" w:rsidR="00F17535" w:rsidRPr="00F17535" w:rsidRDefault="00F17535" w:rsidP="00F17535">
      <w:pPr>
        <w:rPr>
          <w:rFonts w:ascii="Times New Roman" w:eastAsiaTheme="minorHAnsi" w:hAnsi="Times New Roman"/>
        </w:rPr>
      </w:pPr>
      <w:r w:rsidRPr="00F17535">
        <w:rPr>
          <w:rFonts w:ascii="Times New Roman" w:eastAsiaTheme="minorHAnsi" w:hAnsi="Times New Roman"/>
        </w:rPr>
        <w:t>In addition to dramatically weakening the CFPB across-the-board, the bill also specifically blocks CFPB efforts to protect consumers in a number of key specific areas:</w:t>
      </w:r>
    </w:p>
    <w:p w14:paraId="2403AC12" w14:textId="77777777" w:rsidR="00F17535" w:rsidRPr="00F17535" w:rsidRDefault="00F17535" w:rsidP="00F17535">
      <w:pPr>
        <w:ind w:left="720"/>
        <w:contextualSpacing/>
        <w:rPr>
          <w:rFonts w:ascii="Times New Roman" w:eastAsiaTheme="minorHAnsi" w:hAnsi="Times New Roman"/>
        </w:rPr>
      </w:pPr>
    </w:p>
    <w:p w14:paraId="3BECFF3D" w14:textId="53A6812F" w:rsidR="00F17535" w:rsidRPr="00F17535" w:rsidRDefault="00F17535" w:rsidP="00F17535">
      <w:pPr>
        <w:numPr>
          <w:ilvl w:val="0"/>
          <w:numId w:val="7"/>
        </w:numPr>
        <w:spacing w:after="160" w:line="259" w:lineRule="auto"/>
        <w:contextualSpacing/>
        <w:rPr>
          <w:rFonts w:ascii="Times New Roman" w:eastAsiaTheme="minorHAnsi" w:hAnsi="Times New Roman"/>
        </w:rPr>
      </w:pPr>
      <w:r w:rsidRPr="00F17535">
        <w:rPr>
          <w:rFonts w:ascii="Times New Roman" w:eastAsiaTheme="minorHAnsi" w:hAnsi="Times New Roman"/>
        </w:rPr>
        <w:t>The bill would eliminate all CFPB jurisdiction over payday and title loans.</w:t>
      </w:r>
      <w:r w:rsidRPr="00F17535">
        <w:rPr>
          <w:rFonts w:ascii="Times New Roman" w:eastAsiaTheme="minorHAnsi" w:hAnsi="Times New Roman" w:cs="Times New Roman"/>
          <w:vertAlign w:val="superscript"/>
        </w:rPr>
        <w:footnoteReference w:id="30"/>
      </w:r>
      <w:r w:rsidRPr="00F17535">
        <w:rPr>
          <w:rFonts w:ascii="Times New Roman" w:eastAsiaTheme="minorHAnsi" w:hAnsi="Times New Roman"/>
        </w:rPr>
        <w:t xml:space="preserve"> This provision would not only stop the rule the CFPB is working on now to take on the unaffordable lending that is at the heart of the payday debt trap, but also prevent the CFPB from taking action against payday lenders for violating existing consumer protection laws and rules.</w:t>
      </w:r>
      <w:r w:rsidRPr="00F17535">
        <w:rPr>
          <w:rFonts w:ascii="Times New Roman" w:eastAsiaTheme="minorHAnsi" w:hAnsi="Times New Roman" w:cs="Times New Roman"/>
          <w:vertAlign w:val="superscript"/>
        </w:rPr>
        <w:footnoteReference w:id="31"/>
      </w:r>
      <w:r w:rsidRPr="00F17535">
        <w:rPr>
          <w:rFonts w:ascii="Times New Roman" w:eastAsiaTheme="minorHAnsi" w:hAnsi="Times New Roman"/>
        </w:rPr>
        <w:t xml:space="preserve"> To make matters worse, the bill includes a provision expanding preemption of state interest rate caps.</w:t>
      </w:r>
      <w:r w:rsidRPr="00F17535">
        <w:rPr>
          <w:rFonts w:ascii="Times New Roman" w:eastAsiaTheme="minorHAnsi" w:hAnsi="Times New Roman" w:cs="Times New Roman"/>
          <w:vertAlign w:val="superscript"/>
        </w:rPr>
        <w:footnoteReference w:id="32"/>
      </w:r>
    </w:p>
    <w:p w14:paraId="0E0892B1" w14:textId="77777777" w:rsidR="00F17535" w:rsidRPr="00F17535" w:rsidRDefault="00F17535" w:rsidP="00F17535">
      <w:pPr>
        <w:ind w:left="720"/>
        <w:contextualSpacing/>
        <w:rPr>
          <w:rFonts w:ascii="Times New Roman" w:eastAsiaTheme="minorHAnsi" w:hAnsi="Times New Roman"/>
        </w:rPr>
      </w:pPr>
    </w:p>
    <w:p w14:paraId="79F0475F" w14:textId="77777777" w:rsidR="00F17535" w:rsidRPr="00F17535" w:rsidRDefault="00F17535" w:rsidP="00F17535">
      <w:pPr>
        <w:numPr>
          <w:ilvl w:val="0"/>
          <w:numId w:val="7"/>
        </w:numPr>
        <w:spacing w:after="160" w:line="259" w:lineRule="auto"/>
        <w:contextualSpacing/>
        <w:rPr>
          <w:rFonts w:ascii="Times New Roman" w:eastAsiaTheme="minorHAnsi" w:hAnsi="Times New Roman"/>
        </w:rPr>
      </w:pPr>
      <w:r w:rsidRPr="00F17535">
        <w:rPr>
          <w:rFonts w:ascii="Times New Roman" w:eastAsiaTheme="minorHAnsi" w:hAnsi="Times New Roman"/>
        </w:rPr>
        <w:t>The bill would prevent the CFPB from finalizing its proposed rule against forced arbitration clauses.</w:t>
      </w:r>
      <w:r w:rsidRPr="00F17535">
        <w:rPr>
          <w:rFonts w:ascii="Times New Roman" w:eastAsiaTheme="minorHAnsi" w:hAnsi="Times New Roman" w:cs="Times New Roman"/>
          <w:vertAlign w:val="superscript"/>
        </w:rPr>
        <w:footnoteReference w:id="33"/>
      </w:r>
      <w:r w:rsidRPr="00F17535">
        <w:rPr>
          <w:rFonts w:ascii="Times New Roman" w:eastAsiaTheme="minorHAnsi" w:hAnsi="Times New Roman"/>
        </w:rPr>
        <w:t xml:space="preserve"> These clauses deny consumers access to the courts when financial institutions break the law. It is particularly notable that this legislation, which does so much to assist large financial companies in using lawsuits to overturn rules, would block consumer access to the courts.</w:t>
      </w:r>
    </w:p>
    <w:p w14:paraId="11EEF4C3" w14:textId="77777777" w:rsidR="00F17535" w:rsidRPr="00F17535" w:rsidRDefault="00F17535" w:rsidP="00F17535">
      <w:pPr>
        <w:ind w:left="720"/>
        <w:contextualSpacing/>
        <w:rPr>
          <w:rFonts w:ascii="Times New Roman" w:eastAsiaTheme="minorHAnsi" w:hAnsi="Times New Roman"/>
        </w:rPr>
      </w:pPr>
    </w:p>
    <w:p w14:paraId="3C32F6C3" w14:textId="58D65253" w:rsidR="00BF388E" w:rsidRDefault="00F17535" w:rsidP="00793257">
      <w:pPr>
        <w:numPr>
          <w:ilvl w:val="0"/>
          <w:numId w:val="7"/>
        </w:numPr>
        <w:spacing w:after="160" w:line="259" w:lineRule="auto"/>
        <w:contextualSpacing/>
        <w:rPr>
          <w:rFonts w:ascii="Times New Roman" w:eastAsiaTheme="minorHAnsi" w:hAnsi="Times New Roman"/>
        </w:rPr>
      </w:pPr>
      <w:r w:rsidRPr="0053562E">
        <w:rPr>
          <w:rFonts w:ascii="Times New Roman" w:eastAsiaTheme="minorHAnsi" w:hAnsi="Times New Roman"/>
        </w:rPr>
        <w:t>The bill would end the release of information about consumer complaints,</w:t>
      </w:r>
      <w:r w:rsidRPr="00F17535">
        <w:rPr>
          <w:rFonts w:ascii="Times New Roman" w:eastAsiaTheme="minorHAnsi" w:hAnsi="Times New Roman" w:cs="Times New Roman"/>
          <w:vertAlign w:val="superscript"/>
        </w:rPr>
        <w:footnoteReference w:id="34"/>
      </w:r>
      <w:r w:rsidRPr="0053562E">
        <w:rPr>
          <w:rFonts w:ascii="Times New Roman" w:eastAsiaTheme="minorHAnsi" w:hAnsi="Times New Roman"/>
        </w:rPr>
        <w:t xml:space="preserve"> eliminating an important public resource for understanding and avoiding consumer abuses.</w:t>
      </w:r>
    </w:p>
    <w:p w14:paraId="0D353F6D" w14:textId="77777777" w:rsidR="0053562E" w:rsidRDefault="0053562E" w:rsidP="00BF388E">
      <w:pPr>
        <w:spacing w:after="160" w:line="259" w:lineRule="auto"/>
        <w:contextualSpacing/>
        <w:rPr>
          <w:rFonts w:ascii="Times New Roman" w:eastAsiaTheme="minorHAnsi" w:hAnsi="Times New Roman"/>
        </w:rPr>
      </w:pPr>
    </w:p>
    <w:p w14:paraId="58B894D8" w14:textId="2FBD0E36" w:rsidR="00BF388E" w:rsidRPr="00F17535" w:rsidRDefault="00DF3169" w:rsidP="00BF388E">
      <w:pPr>
        <w:spacing w:after="160" w:line="259" w:lineRule="auto"/>
        <w:contextualSpacing/>
        <w:rPr>
          <w:rFonts w:ascii="Times New Roman" w:eastAsiaTheme="minorHAnsi" w:hAnsi="Times New Roman"/>
        </w:rPr>
      </w:pPr>
      <w:r>
        <w:rPr>
          <w:rFonts w:ascii="Times New Roman" w:eastAsiaTheme="minorHAnsi" w:hAnsi="Times New Roman"/>
        </w:rPr>
        <w:t xml:space="preserve">The legislation would also undermine enforcement of </w:t>
      </w:r>
      <w:r w:rsidR="0053562E">
        <w:rPr>
          <w:rFonts w:ascii="Times New Roman" w:eastAsiaTheme="minorHAnsi" w:hAnsi="Times New Roman"/>
        </w:rPr>
        <w:t>anti</w:t>
      </w:r>
      <w:r>
        <w:rPr>
          <w:rFonts w:ascii="Times New Roman" w:eastAsiaTheme="minorHAnsi" w:hAnsi="Times New Roman"/>
        </w:rPr>
        <w:t>-</w:t>
      </w:r>
      <w:r w:rsidR="0053562E">
        <w:rPr>
          <w:rFonts w:ascii="Times New Roman" w:eastAsiaTheme="minorHAnsi" w:hAnsi="Times New Roman"/>
        </w:rPr>
        <w:t xml:space="preserve">discrimination laws: </w:t>
      </w:r>
    </w:p>
    <w:p w14:paraId="64980426" w14:textId="77777777" w:rsidR="00F17535" w:rsidRPr="00F17535" w:rsidRDefault="00F17535" w:rsidP="00F17535">
      <w:pPr>
        <w:ind w:left="720"/>
        <w:contextualSpacing/>
        <w:rPr>
          <w:rFonts w:ascii="Times New Roman" w:eastAsiaTheme="minorHAnsi" w:hAnsi="Times New Roman"/>
        </w:rPr>
      </w:pPr>
    </w:p>
    <w:p w14:paraId="17AC0BF0" w14:textId="77777777" w:rsidR="00BF388E" w:rsidRPr="00F17535" w:rsidRDefault="00BF388E" w:rsidP="00BF388E">
      <w:pPr>
        <w:numPr>
          <w:ilvl w:val="0"/>
          <w:numId w:val="7"/>
        </w:numPr>
        <w:spacing w:after="160" w:line="259" w:lineRule="auto"/>
        <w:contextualSpacing/>
        <w:rPr>
          <w:rFonts w:ascii="Times New Roman" w:eastAsiaTheme="minorHAnsi" w:hAnsi="Times New Roman"/>
        </w:rPr>
      </w:pPr>
      <w:r w:rsidRPr="00F17535">
        <w:rPr>
          <w:rFonts w:ascii="Times New Roman" w:eastAsiaTheme="minorHAnsi" w:hAnsi="Times New Roman"/>
        </w:rPr>
        <w:t>The bill seeks to stall the CFPB’s enforcement of anti-discrimination laws in the auto industry, thereby allowing racial discrimination in auto lending to go unchecked.</w:t>
      </w:r>
      <w:r w:rsidRPr="00F17535">
        <w:rPr>
          <w:rFonts w:ascii="Times New Roman" w:eastAsiaTheme="minorHAnsi" w:hAnsi="Times New Roman"/>
          <w:vertAlign w:val="superscript"/>
        </w:rPr>
        <w:footnoteReference w:id="35"/>
      </w:r>
    </w:p>
    <w:p w14:paraId="3E52B667" w14:textId="77777777" w:rsidR="00BF388E" w:rsidRPr="00F17535" w:rsidRDefault="00BF388E" w:rsidP="00BF388E">
      <w:pPr>
        <w:ind w:left="720"/>
        <w:contextualSpacing/>
        <w:rPr>
          <w:rFonts w:ascii="Times New Roman" w:eastAsiaTheme="minorHAnsi" w:hAnsi="Times New Roman"/>
        </w:rPr>
      </w:pPr>
    </w:p>
    <w:p w14:paraId="24F413D0" w14:textId="66B07C52" w:rsidR="00BF388E" w:rsidRPr="00BF388E" w:rsidRDefault="00BF388E" w:rsidP="003A362B">
      <w:pPr>
        <w:numPr>
          <w:ilvl w:val="0"/>
          <w:numId w:val="7"/>
        </w:numPr>
        <w:spacing w:after="160" w:line="259" w:lineRule="auto"/>
        <w:contextualSpacing/>
        <w:rPr>
          <w:rFonts w:ascii="Times New Roman" w:eastAsiaTheme="minorHAnsi" w:hAnsi="Times New Roman"/>
        </w:rPr>
      </w:pPr>
      <w:r w:rsidRPr="00BF388E">
        <w:rPr>
          <w:rFonts w:ascii="Times New Roman" w:eastAsiaTheme="minorHAnsi" w:hAnsi="Times New Roman"/>
        </w:rPr>
        <w:t xml:space="preserve">The bill would </w:t>
      </w:r>
      <w:r>
        <w:rPr>
          <w:rFonts w:ascii="Times New Roman" w:eastAsiaTheme="minorHAnsi" w:hAnsi="Times New Roman"/>
        </w:rPr>
        <w:t>s</w:t>
      </w:r>
      <w:r w:rsidRPr="00BF388E">
        <w:rPr>
          <w:rFonts w:ascii="Times New Roman" w:eastAsiaTheme="minorHAnsi" w:hAnsi="Times New Roman"/>
        </w:rPr>
        <w:t xml:space="preserve">cale back data collection under the Home Mortgage Database Act, </w:t>
      </w:r>
      <w:r w:rsidR="0053562E">
        <w:rPr>
          <w:rFonts w:ascii="Times New Roman" w:eastAsiaTheme="minorHAnsi" w:hAnsi="Times New Roman"/>
        </w:rPr>
        <w:t>weakening</w:t>
      </w:r>
      <w:r>
        <w:rPr>
          <w:rFonts w:ascii="Times New Roman" w:eastAsiaTheme="minorHAnsi" w:hAnsi="Times New Roman"/>
        </w:rPr>
        <w:t xml:space="preserve"> </w:t>
      </w:r>
      <w:r w:rsidRPr="00BF388E">
        <w:rPr>
          <w:rFonts w:ascii="Times New Roman" w:eastAsiaTheme="minorHAnsi" w:hAnsi="Times New Roman"/>
        </w:rPr>
        <w:t>a critical tool to figh</w:t>
      </w:r>
      <w:r>
        <w:rPr>
          <w:rFonts w:ascii="Times New Roman" w:eastAsiaTheme="minorHAnsi" w:hAnsi="Times New Roman"/>
        </w:rPr>
        <w:t>t</w:t>
      </w:r>
      <w:r w:rsidRPr="00BF388E">
        <w:rPr>
          <w:rFonts w:ascii="Times New Roman" w:eastAsiaTheme="minorHAnsi" w:hAnsi="Times New Roman"/>
        </w:rPr>
        <w:t xml:space="preserve"> redlining.</w:t>
      </w:r>
      <w:r>
        <w:rPr>
          <w:rStyle w:val="FootnoteReference"/>
          <w:rFonts w:ascii="Times New Roman" w:eastAsiaTheme="minorHAnsi" w:hAnsi="Times New Roman"/>
        </w:rPr>
        <w:footnoteReference w:id="36"/>
      </w:r>
    </w:p>
    <w:p w14:paraId="42A8DD91" w14:textId="77777777" w:rsidR="00BF388E" w:rsidRDefault="00BF388E" w:rsidP="00BF388E">
      <w:pPr>
        <w:spacing w:after="160" w:line="259" w:lineRule="auto"/>
        <w:ind w:left="360"/>
        <w:contextualSpacing/>
        <w:rPr>
          <w:rFonts w:ascii="Times New Roman" w:eastAsiaTheme="minorHAnsi" w:hAnsi="Times New Roman"/>
        </w:rPr>
      </w:pPr>
    </w:p>
    <w:p w14:paraId="28FC3711" w14:textId="5D664704" w:rsidR="00BF388E" w:rsidRPr="00BF388E" w:rsidRDefault="00F17535" w:rsidP="00D37BA4">
      <w:pPr>
        <w:numPr>
          <w:ilvl w:val="0"/>
          <w:numId w:val="7"/>
        </w:numPr>
        <w:spacing w:after="160" w:line="259" w:lineRule="auto"/>
        <w:contextualSpacing/>
        <w:rPr>
          <w:rFonts w:ascii="Times New Roman" w:eastAsiaTheme="minorHAnsi" w:hAnsi="Times New Roman"/>
        </w:rPr>
      </w:pPr>
      <w:r w:rsidRPr="00BF388E">
        <w:rPr>
          <w:rFonts w:ascii="Times New Roman" w:eastAsiaTheme="minorHAnsi" w:hAnsi="Times New Roman"/>
        </w:rPr>
        <w:t>The bill would abandon the effort required by Dodd-Frank to learn more about small business lending through systematic data collection,</w:t>
      </w:r>
      <w:r w:rsidRPr="00F17535">
        <w:rPr>
          <w:rFonts w:ascii="Times New Roman" w:eastAsiaTheme="minorHAnsi" w:hAnsi="Times New Roman" w:cs="Times New Roman"/>
          <w:vertAlign w:val="superscript"/>
        </w:rPr>
        <w:footnoteReference w:id="37"/>
      </w:r>
      <w:r w:rsidRPr="00BF388E">
        <w:rPr>
          <w:rFonts w:ascii="Times New Roman" w:eastAsiaTheme="minorHAnsi" w:hAnsi="Times New Roman"/>
        </w:rPr>
        <w:t xml:space="preserve"> undermining enforcement of the Equal Credit Opportunity Act and missing a badly needed opportunity to better understand the small business lending market and help small busin</w:t>
      </w:r>
      <w:r w:rsidR="00802596" w:rsidRPr="00BF388E">
        <w:rPr>
          <w:rFonts w:ascii="Times New Roman" w:eastAsiaTheme="minorHAnsi" w:hAnsi="Times New Roman"/>
        </w:rPr>
        <w:t xml:space="preserve">esses </w:t>
      </w:r>
      <w:r w:rsidRPr="00BF388E">
        <w:rPr>
          <w:rFonts w:ascii="Times New Roman" w:eastAsiaTheme="minorHAnsi" w:hAnsi="Times New Roman"/>
        </w:rPr>
        <w:t xml:space="preserve">access credit. </w:t>
      </w:r>
    </w:p>
    <w:p w14:paraId="65CD17DA" w14:textId="77777777" w:rsidR="00F17535" w:rsidRPr="00F17535" w:rsidRDefault="00F17535" w:rsidP="00F17535">
      <w:pPr>
        <w:rPr>
          <w:rFonts w:ascii="Times New Roman" w:eastAsiaTheme="minorHAnsi" w:hAnsi="Times New Roman"/>
          <w:shd w:val="clear" w:color="auto" w:fill="FFFFFF"/>
        </w:rPr>
      </w:pPr>
    </w:p>
    <w:p w14:paraId="0818E32F" w14:textId="77777777" w:rsidR="00F17535" w:rsidRDefault="00F17535" w:rsidP="00F17535">
      <w:pPr>
        <w:rPr>
          <w:rFonts w:ascii="Times New Roman" w:eastAsiaTheme="minorHAnsi" w:hAnsi="Times New Roman" w:cs="Times New Roman"/>
          <w:shd w:val="clear" w:color="auto" w:fill="FFFFFF"/>
        </w:rPr>
      </w:pPr>
      <w:r w:rsidRPr="00F17535">
        <w:rPr>
          <w:rFonts w:ascii="Times New Roman" w:eastAsiaTheme="minorHAnsi" w:hAnsi="Times New Roman"/>
          <w:shd w:val="clear" w:color="auto" w:fill="FFFFFF"/>
        </w:rPr>
        <w:t xml:space="preserve">In aggregate, these provisions would leave the CFPB </w:t>
      </w:r>
      <w:r w:rsidRPr="00F17535">
        <w:rPr>
          <w:rFonts w:ascii="Times New Roman" w:eastAsiaTheme="minorHAnsi" w:hAnsi="Times New Roman" w:cs="Times New Roman"/>
          <w:shd w:val="clear" w:color="auto" w:fill="FFFFFF"/>
        </w:rPr>
        <w:t>powerless to achieve its mission of protecting consumers.</w:t>
      </w:r>
    </w:p>
    <w:p w14:paraId="111EAFEE" w14:textId="77777777" w:rsidR="006F3C31" w:rsidRDefault="006F3C31" w:rsidP="00F17535">
      <w:pPr>
        <w:rPr>
          <w:rFonts w:ascii="Times New Roman" w:eastAsiaTheme="minorHAnsi" w:hAnsi="Times New Roman" w:cs="Times New Roman"/>
          <w:shd w:val="clear" w:color="auto" w:fill="FFFFFF"/>
        </w:rPr>
      </w:pPr>
    </w:p>
    <w:p w14:paraId="30DD125B" w14:textId="77777777" w:rsidR="006F3C31" w:rsidRPr="006F3C31" w:rsidRDefault="006F3C31" w:rsidP="006F3C31">
      <w:pPr>
        <w:rPr>
          <w:rFonts w:ascii="Times New Roman" w:eastAsia="Calibri" w:hAnsi="Times New Roman"/>
          <w:b/>
          <w:i/>
          <w:u w:val="single"/>
        </w:rPr>
      </w:pPr>
      <w:r>
        <w:rPr>
          <w:rFonts w:ascii="Times New Roman" w:eastAsia="Calibri" w:hAnsi="Times New Roman"/>
          <w:b/>
          <w:i/>
          <w:u w:val="single"/>
        </w:rPr>
        <w:t xml:space="preserve">The CHOICE Act Disempowers All Financial Regulators </w:t>
      </w:r>
      <w:proofErr w:type="gramStart"/>
      <w:r>
        <w:rPr>
          <w:rFonts w:ascii="Times New Roman" w:eastAsia="Calibri" w:hAnsi="Times New Roman"/>
          <w:b/>
          <w:i/>
          <w:u w:val="single"/>
        </w:rPr>
        <w:t>By</w:t>
      </w:r>
      <w:proofErr w:type="gramEnd"/>
      <w:r>
        <w:rPr>
          <w:rFonts w:ascii="Times New Roman" w:eastAsia="Calibri" w:hAnsi="Times New Roman"/>
          <w:b/>
          <w:i/>
          <w:u w:val="single"/>
        </w:rPr>
        <w:t xml:space="preserve"> Creating</w:t>
      </w:r>
      <w:r w:rsidRPr="006F3C31">
        <w:rPr>
          <w:rFonts w:ascii="Times New Roman" w:eastAsia="Calibri" w:hAnsi="Times New Roman"/>
          <w:b/>
          <w:i/>
          <w:u w:val="single"/>
        </w:rPr>
        <w:t xml:space="preserve"> U</w:t>
      </w:r>
      <w:r>
        <w:rPr>
          <w:rFonts w:ascii="Times New Roman" w:eastAsia="Calibri" w:hAnsi="Times New Roman"/>
          <w:b/>
          <w:i/>
          <w:u w:val="single"/>
        </w:rPr>
        <w:t>nprecedented Legal and Analyt</w:t>
      </w:r>
      <w:r w:rsidRPr="006F3C31">
        <w:rPr>
          <w:rFonts w:ascii="Times New Roman" w:eastAsia="Calibri" w:hAnsi="Times New Roman"/>
          <w:b/>
          <w:i/>
          <w:u w:val="single"/>
        </w:rPr>
        <w:t>ic Hurdles Before Regulators Can Act</w:t>
      </w:r>
    </w:p>
    <w:p w14:paraId="2C15E8A1" w14:textId="77777777" w:rsidR="006F3C31" w:rsidRDefault="006F3C31" w:rsidP="006F3C31">
      <w:pPr>
        <w:rPr>
          <w:rFonts w:ascii="Times New Roman" w:eastAsia="Calibri" w:hAnsi="Times New Roman"/>
        </w:rPr>
      </w:pPr>
    </w:p>
    <w:p w14:paraId="5F8A2B79" w14:textId="732AC38F" w:rsidR="006F3C31" w:rsidRDefault="006F3C31" w:rsidP="006F3C31">
      <w:pPr>
        <w:rPr>
          <w:rFonts w:ascii="Times New Roman" w:eastAsia="Calibri" w:hAnsi="Times New Roman"/>
        </w:rPr>
      </w:pPr>
      <w:r>
        <w:rPr>
          <w:rFonts w:ascii="Times New Roman" w:eastAsia="Calibri" w:hAnsi="Times New Roman"/>
        </w:rPr>
        <w:t xml:space="preserve">The CHOICE Act contains a set of drastic new analytic, legislative, and legal requirements that financial regulatory agencies must fulfill before engaging in oversight of financial institutions or practices. These requirements go far beyond any reasonable attempt to improve regulatory procedures and create unprecedented roadblocks to effective action. Indeed, </w:t>
      </w:r>
      <w:r w:rsidR="00DF3169">
        <w:rPr>
          <w:rFonts w:ascii="Times New Roman" w:eastAsia="Calibri" w:hAnsi="Times New Roman"/>
        </w:rPr>
        <w:t xml:space="preserve">in combination </w:t>
      </w:r>
      <w:r>
        <w:rPr>
          <w:rFonts w:ascii="Times New Roman" w:eastAsia="Calibri" w:hAnsi="Times New Roman"/>
        </w:rPr>
        <w:t xml:space="preserve">these changes would reduce the effective authority of Federal financial regulators </w:t>
      </w:r>
      <w:r w:rsidR="001A329C">
        <w:rPr>
          <w:rFonts w:ascii="Times New Roman" w:eastAsia="Calibri" w:hAnsi="Times New Roman"/>
        </w:rPr>
        <w:t>to its weakest point</w:t>
      </w:r>
      <w:r>
        <w:rPr>
          <w:rFonts w:ascii="Times New Roman" w:eastAsia="Calibri" w:hAnsi="Times New Roman"/>
        </w:rPr>
        <w:t xml:space="preserve"> since prior to the Great Depression. </w:t>
      </w:r>
    </w:p>
    <w:p w14:paraId="52B2A9A2" w14:textId="77777777" w:rsidR="006F3C31" w:rsidRDefault="006F3C31" w:rsidP="006F3C31">
      <w:pPr>
        <w:rPr>
          <w:rFonts w:ascii="Times New Roman" w:eastAsia="Calibri" w:hAnsi="Times New Roman"/>
        </w:rPr>
      </w:pPr>
    </w:p>
    <w:p w14:paraId="2B227C2D" w14:textId="77777777" w:rsidR="006F3C31" w:rsidRDefault="006F3C31" w:rsidP="006F3C31">
      <w:pPr>
        <w:rPr>
          <w:rFonts w:ascii="Times New Roman" w:eastAsia="Calibri" w:hAnsi="Times New Roman"/>
        </w:rPr>
      </w:pPr>
      <w:r>
        <w:rPr>
          <w:rFonts w:ascii="Times New Roman" w:eastAsia="Calibri" w:hAnsi="Times New Roman"/>
        </w:rPr>
        <w:t>By mounting a lawsuit based on an agency’s failure to comply with these extensive new requirements, regulated financial institutions could stop agency action dead in its tracks. The new roadblocks to action include:</w:t>
      </w:r>
    </w:p>
    <w:p w14:paraId="65029965" w14:textId="77777777" w:rsidR="006F3C31" w:rsidRDefault="006F3C31" w:rsidP="006F3C31">
      <w:pPr>
        <w:rPr>
          <w:rFonts w:ascii="Times New Roman" w:eastAsia="Calibri" w:hAnsi="Times New Roman"/>
        </w:rPr>
      </w:pPr>
    </w:p>
    <w:p w14:paraId="2FC3A9BC" w14:textId="40F1CBE5" w:rsidR="006F3C31" w:rsidRDefault="006F3C31" w:rsidP="006F3C31">
      <w:pPr>
        <w:pStyle w:val="ListParagraph"/>
        <w:numPr>
          <w:ilvl w:val="0"/>
          <w:numId w:val="9"/>
        </w:numPr>
        <w:rPr>
          <w:rFonts w:ascii="Times New Roman" w:eastAsia="Calibri" w:hAnsi="Times New Roman"/>
        </w:rPr>
      </w:pPr>
      <w:r>
        <w:rPr>
          <w:rFonts w:ascii="Times New Roman" w:eastAsia="Calibri" w:hAnsi="Times New Roman"/>
        </w:rPr>
        <w:t>A requirement that regulators complete dozens of additional analyses prior to issuing any new regulation, guidance, or interpretation. Required analyses include broad and vague mandates such as measuring all “direct and indirect” costs and benefits of a regulation and assessing “all available alternatives” to a regulation.</w:t>
      </w:r>
      <w:r w:rsidR="0053562E">
        <w:rPr>
          <w:rFonts w:ascii="Times New Roman" w:eastAsia="Calibri" w:hAnsi="Times New Roman"/>
        </w:rPr>
        <w:t xml:space="preserve"> </w:t>
      </w:r>
      <w:r>
        <w:rPr>
          <w:rFonts w:ascii="Times New Roman" w:eastAsia="Calibri" w:hAnsi="Times New Roman"/>
        </w:rPr>
        <w:t>The adequacy of any of these analyses could be challenged in court.</w:t>
      </w:r>
      <w:r>
        <w:rPr>
          <w:rStyle w:val="FootnoteReference"/>
          <w:rFonts w:ascii="Times New Roman" w:eastAsia="Calibri" w:hAnsi="Times New Roman"/>
        </w:rPr>
        <w:footnoteReference w:id="38"/>
      </w:r>
    </w:p>
    <w:p w14:paraId="0053564F" w14:textId="77777777" w:rsidR="006F3C31" w:rsidRDefault="006F3C31" w:rsidP="006F3C31">
      <w:pPr>
        <w:pStyle w:val="ListParagraph"/>
        <w:rPr>
          <w:rFonts w:ascii="Times New Roman" w:eastAsia="Calibri" w:hAnsi="Times New Roman"/>
        </w:rPr>
      </w:pPr>
    </w:p>
    <w:p w14:paraId="1822D358" w14:textId="77777777" w:rsidR="006F3C31" w:rsidRDefault="006F3C31" w:rsidP="006F3C31">
      <w:pPr>
        <w:pStyle w:val="ListParagraph"/>
        <w:numPr>
          <w:ilvl w:val="0"/>
          <w:numId w:val="9"/>
        </w:numPr>
        <w:rPr>
          <w:rFonts w:ascii="Times New Roman" w:eastAsia="Calibri" w:hAnsi="Times New Roman"/>
        </w:rPr>
      </w:pPr>
      <w:r>
        <w:rPr>
          <w:rFonts w:ascii="Times New Roman" w:eastAsia="Calibri" w:hAnsi="Times New Roman"/>
        </w:rPr>
        <w:lastRenderedPageBreak/>
        <w:t>A requirement that both houses of Congress approve any major regulation, guidance or interpretation, or any rule for which measured quantitative benefits did not exceed measured quantitative costs.</w:t>
      </w:r>
      <w:r>
        <w:rPr>
          <w:rStyle w:val="FootnoteReference"/>
          <w:rFonts w:ascii="Times New Roman" w:eastAsia="Calibri" w:hAnsi="Times New Roman"/>
        </w:rPr>
        <w:footnoteReference w:id="39"/>
      </w:r>
      <w:r>
        <w:rPr>
          <w:rFonts w:ascii="Times New Roman" w:eastAsia="Calibri" w:hAnsi="Times New Roman"/>
        </w:rPr>
        <w:t xml:space="preserve"> This would vastly increase the delay and complication of regulatory action.</w:t>
      </w:r>
    </w:p>
    <w:p w14:paraId="0B1284C1" w14:textId="77777777" w:rsidR="006F3C31" w:rsidRPr="00F65FFA" w:rsidRDefault="006F3C31" w:rsidP="006F3C31">
      <w:pPr>
        <w:pStyle w:val="ListParagraph"/>
        <w:rPr>
          <w:rFonts w:ascii="Times New Roman" w:eastAsia="Calibri" w:hAnsi="Times New Roman"/>
        </w:rPr>
      </w:pPr>
    </w:p>
    <w:p w14:paraId="607BA148" w14:textId="77777777" w:rsidR="006F3C31" w:rsidRDefault="006F3C31" w:rsidP="006F3C31">
      <w:pPr>
        <w:pStyle w:val="ListParagraph"/>
        <w:numPr>
          <w:ilvl w:val="0"/>
          <w:numId w:val="9"/>
        </w:numPr>
        <w:rPr>
          <w:rFonts w:ascii="Times New Roman" w:hAnsi="Times New Roman"/>
          <w:u w:color="0000FF"/>
          <w:lang w:eastAsia="zh-TW"/>
        </w:rPr>
      </w:pPr>
      <w:r w:rsidRPr="00F65FFA">
        <w:rPr>
          <w:rFonts w:ascii="Times New Roman" w:eastAsia="Calibri" w:hAnsi="Times New Roman"/>
        </w:rPr>
        <w:t>Th</w:t>
      </w:r>
      <w:r>
        <w:rPr>
          <w:rFonts w:ascii="Times New Roman" w:eastAsia="Calibri" w:hAnsi="Times New Roman"/>
        </w:rPr>
        <w:t>e legislation</w:t>
      </w:r>
      <w:r w:rsidRPr="00F65FFA">
        <w:rPr>
          <w:rFonts w:ascii="Times New Roman" w:eastAsia="Calibri" w:hAnsi="Times New Roman"/>
        </w:rPr>
        <w:t xml:space="preserve"> </w:t>
      </w:r>
      <w:r>
        <w:rPr>
          <w:rFonts w:ascii="Times New Roman" w:hAnsi="Times New Roman"/>
          <w:u w:color="0000FF"/>
          <w:lang w:eastAsia="zh-TW"/>
        </w:rPr>
        <w:t xml:space="preserve">empowers financial institutions to stop agency action in court by eviscerating longstanding </w:t>
      </w:r>
      <w:r w:rsidRPr="00F65FFA">
        <w:rPr>
          <w:rFonts w:ascii="Times New Roman" w:hAnsi="Times New Roman"/>
          <w:u w:color="0000FF"/>
          <w:lang w:eastAsia="zh-TW"/>
        </w:rPr>
        <w:t>precedents requiring courts to defer to exper</w:t>
      </w:r>
      <w:r>
        <w:rPr>
          <w:rFonts w:ascii="Times New Roman" w:hAnsi="Times New Roman"/>
          <w:u w:color="0000FF"/>
          <w:lang w:eastAsia="zh-TW"/>
        </w:rPr>
        <w:t>ts in regulatory agencies</w:t>
      </w:r>
      <w:r w:rsidRPr="00F65FFA">
        <w:rPr>
          <w:rFonts w:ascii="Times New Roman" w:hAnsi="Times New Roman"/>
          <w:u w:color="0000FF"/>
          <w:lang w:eastAsia="zh-TW"/>
        </w:rPr>
        <w:t>. Inst</w:t>
      </w:r>
      <w:r>
        <w:rPr>
          <w:rFonts w:ascii="Times New Roman" w:hAnsi="Times New Roman"/>
          <w:u w:color="0000FF"/>
          <w:lang w:eastAsia="zh-TW"/>
        </w:rPr>
        <w:t>ead, courts would be encouraged to evaluate technical issues “de novo,” ignoring agency judgement and allowing the judge to substitute their</w:t>
      </w:r>
      <w:r w:rsidRPr="00F65FFA">
        <w:rPr>
          <w:rFonts w:ascii="Times New Roman" w:hAnsi="Times New Roman"/>
          <w:u w:color="0000FF"/>
          <w:lang w:eastAsia="zh-TW"/>
        </w:rPr>
        <w:t xml:space="preserve"> views f</w:t>
      </w:r>
      <w:r>
        <w:rPr>
          <w:rFonts w:ascii="Times New Roman" w:hAnsi="Times New Roman"/>
          <w:u w:color="0000FF"/>
          <w:lang w:eastAsia="zh-TW"/>
        </w:rPr>
        <w:t>or those of subject matter experts at the agency.</w:t>
      </w:r>
      <w:r>
        <w:rPr>
          <w:rStyle w:val="FootnoteReference"/>
          <w:rFonts w:ascii="Times New Roman" w:hAnsi="Times New Roman"/>
          <w:u w:color="0000FF"/>
          <w:lang w:eastAsia="zh-TW"/>
        </w:rPr>
        <w:footnoteReference w:id="40"/>
      </w:r>
    </w:p>
    <w:p w14:paraId="01E729E6" w14:textId="77777777" w:rsidR="006F3C31" w:rsidRPr="00F65FFA" w:rsidRDefault="006F3C31" w:rsidP="006F3C31">
      <w:pPr>
        <w:pStyle w:val="ListParagraph"/>
        <w:rPr>
          <w:rFonts w:ascii="Times New Roman" w:hAnsi="Times New Roman"/>
          <w:u w:color="0000FF"/>
          <w:lang w:eastAsia="zh-TW"/>
        </w:rPr>
      </w:pPr>
    </w:p>
    <w:p w14:paraId="614FFD86" w14:textId="5481B87D" w:rsidR="006F3C31" w:rsidRPr="006F3C31" w:rsidRDefault="001A329C" w:rsidP="00F17535">
      <w:pPr>
        <w:rPr>
          <w:rFonts w:ascii="Times New Roman" w:hAnsi="Times New Roman"/>
          <w:u w:color="0000FF"/>
          <w:lang w:eastAsia="zh-TW"/>
        </w:rPr>
      </w:pPr>
      <w:r>
        <w:rPr>
          <w:rFonts w:ascii="Times New Roman" w:hAnsi="Times New Roman"/>
          <w:u w:color="0000FF"/>
          <w:lang w:eastAsia="zh-TW"/>
        </w:rPr>
        <w:t>Collectively, these new mandates</w:t>
      </w:r>
      <w:r w:rsidR="006F3C31">
        <w:rPr>
          <w:rFonts w:ascii="Times New Roman" w:hAnsi="Times New Roman"/>
          <w:u w:color="0000FF"/>
          <w:lang w:eastAsia="zh-TW"/>
        </w:rPr>
        <w:t xml:space="preserve"> would c</w:t>
      </w:r>
      <w:r>
        <w:rPr>
          <w:rFonts w:ascii="Times New Roman" w:hAnsi="Times New Roman"/>
          <w:u w:color="0000FF"/>
          <w:lang w:eastAsia="zh-TW"/>
        </w:rPr>
        <w:t>reate enormous</w:t>
      </w:r>
      <w:r w:rsidR="006F3C31">
        <w:rPr>
          <w:rFonts w:ascii="Times New Roman" w:hAnsi="Times New Roman"/>
          <w:u w:color="0000FF"/>
          <w:lang w:eastAsia="zh-TW"/>
        </w:rPr>
        <w:t xml:space="preserve"> barriers to completing any new rulemaking, interpretation, or guidance that w</w:t>
      </w:r>
      <w:r>
        <w:rPr>
          <w:rFonts w:ascii="Times New Roman" w:hAnsi="Times New Roman"/>
          <w:u w:color="0000FF"/>
          <w:lang w:eastAsia="zh-TW"/>
        </w:rPr>
        <w:t>as opposed by any financial interest</w:t>
      </w:r>
      <w:r w:rsidR="006F3C31">
        <w:rPr>
          <w:rFonts w:ascii="Times New Roman" w:hAnsi="Times New Roman"/>
          <w:u w:color="0000FF"/>
          <w:lang w:eastAsia="zh-TW"/>
        </w:rPr>
        <w:t xml:space="preserve"> with the resources to mount a lawsuit or lobby Congress to halt a rule. </w:t>
      </w:r>
    </w:p>
    <w:p w14:paraId="3DD04583" w14:textId="77777777" w:rsidR="00F17535" w:rsidRPr="00F17535" w:rsidRDefault="00F17535" w:rsidP="00F17535">
      <w:pPr>
        <w:rPr>
          <w:rFonts w:ascii="Times New Roman" w:eastAsia="Calibri" w:hAnsi="Times New Roman"/>
          <w:b/>
          <w:u w:val="single"/>
        </w:rPr>
      </w:pPr>
    </w:p>
    <w:p w14:paraId="7A077858" w14:textId="77777777" w:rsidR="00F17535" w:rsidRPr="006F3C31" w:rsidRDefault="00F17535" w:rsidP="00F17535">
      <w:pPr>
        <w:rPr>
          <w:rFonts w:ascii="Times New Roman" w:eastAsia="Calibri" w:hAnsi="Times New Roman"/>
          <w:b/>
          <w:i/>
          <w:u w:val="single"/>
        </w:rPr>
      </w:pPr>
      <w:r w:rsidRPr="006F3C31">
        <w:rPr>
          <w:rFonts w:ascii="Times New Roman" w:eastAsia="Calibri" w:hAnsi="Times New Roman"/>
          <w:b/>
          <w:i/>
          <w:u w:val="single"/>
        </w:rPr>
        <w:t xml:space="preserve">The CHOICE Act Eliminates Protections </w:t>
      </w:r>
      <w:proofErr w:type="gramStart"/>
      <w:r w:rsidRPr="006F3C31">
        <w:rPr>
          <w:rFonts w:ascii="Times New Roman" w:eastAsia="Calibri" w:hAnsi="Times New Roman"/>
          <w:b/>
          <w:i/>
          <w:u w:val="single"/>
        </w:rPr>
        <w:t>Against</w:t>
      </w:r>
      <w:proofErr w:type="gramEnd"/>
      <w:r w:rsidRPr="006F3C31">
        <w:rPr>
          <w:rFonts w:ascii="Times New Roman" w:eastAsia="Calibri" w:hAnsi="Times New Roman"/>
          <w:b/>
          <w:i/>
          <w:u w:val="single"/>
        </w:rPr>
        <w:t xml:space="preserve"> Unaffordable Mortgage Lending</w:t>
      </w:r>
    </w:p>
    <w:p w14:paraId="0BA0CC4C" w14:textId="77777777" w:rsidR="00F17535" w:rsidRPr="00F17535" w:rsidRDefault="00F17535" w:rsidP="00F17535">
      <w:pPr>
        <w:rPr>
          <w:rFonts w:ascii="Times New Roman" w:eastAsia="Calibri" w:hAnsi="Times New Roman"/>
          <w:b/>
          <w:u w:val="single"/>
        </w:rPr>
      </w:pPr>
    </w:p>
    <w:p w14:paraId="4A9D3BB6" w14:textId="578F99EC" w:rsidR="00DF3169" w:rsidRDefault="00F17535" w:rsidP="00F17535">
      <w:pPr>
        <w:rPr>
          <w:rFonts w:ascii="Times New Roman" w:eastAsiaTheme="minorHAnsi" w:hAnsi="Times New Roman" w:cs="Times New Roman"/>
        </w:rPr>
      </w:pPr>
      <w:r w:rsidRPr="00F17535">
        <w:rPr>
          <w:rFonts w:ascii="Times New Roman" w:eastAsia="Calibri" w:hAnsi="Times New Roman" w:cs="Times New Roman"/>
        </w:rPr>
        <w:t>At Congress’ direction, the CFPB has enacted a series of reforms to make mortgage loans fairer and simpler, and reduce the risk of default and foreclosure</w:t>
      </w:r>
      <w:r w:rsidRPr="00F17535">
        <w:rPr>
          <w:rFonts w:ascii="Times New Roman" w:eastAsiaTheme="minorHAnsi" w:hAnsi="Times New Roman" w:cs="Times New Roman"/>
        </w:rPr>
        <w:t>. These “Qualified Mortgage” rules are designed to ensure that mortgage loans are not made to home buyers who cannot afford them, and that loans do not include “tricks and traps” that lead to loans that cost far more than</w:t>
      </w:r>
      <w:r w:rsidR="00DF3169">
        <w:rPr>
          <w:rFonts w:ascii="Times New Roman" w:eastAsiaTheme="minorHAnsi" w:hAnsi="Times New Roman" w:cs="Times New Roman"/>
        </w:rPr>
        <w:t xml:space="preserve"> </w:t>
      </w:r>
      <w:proofErr w:type="spellStart"/>
      <w:r w:rsidR="00DF3169">
        <w:rPr>
          <w:rFonts w:ascii="Times New Roman" w:eastAsiaTheme="minorHAnsi" w:hAnsi="Times New Roman" w:cs="Times New Roman"/>
        </w:rPr>
        <w:t>the</w:t>
      </w:r>
      <w:proofErr w:type="spellEnd"/>
      <w:r w:rsidR="00DF3169">
        <w:rPr>
          <w:rFonts w:ascii="Times New Roman" w:eastAsiaTheme="minorHAnsi" w:hAnsi="Times New Roman" w:cs="Times New Roman"/>
        </w:rPr>
        <w:t xml:space="preserve"> should or that borrowers expect they will</w:t>
      </w:r>
      <w:r w:rsidRPr="00F17535">
        <w:rPr>
          <w:rFonts w:ascii="Times New Roman" w:eastAsiaTheme="minorHAnsi" w:hAnsi="Times New Roman" w:cs="Times New Roman"/>
        </w:rPr>
        <w:t xml:space="preserve">. </w:t>
      </w:r>
    </w:p>
    <w:p w14:paraId="1BD16525" w14:textId="77777777" w:rsidR="00DF3169" w:rsidRDefault="00DF3169" w:rsidP="00F17535">
      <w:pPr>
        <w:rPr>
          <w:rFonts w:ascii="Times New Roman" w:eastAsiaTheme="minorHAnsi" w:hAnsi="Times New Roman" w:cs="Times New Roman"/>
        </w:rPr>
      </w:pPr>
    </w:p>
    <w:p w14:paraId="32CA2AB2" w14:textId="0D088B37" w:rsidR="00F17535" w:rsidRPr="00F17535" w:rsidRDefault="00F17535" w:rsidP="00F17535">
      <w:pPr>
        <w:rPr>
          <w:rFonts w:ascii="Times New Roman" w:eastAsiaTheme="minorHAnsi" w:hAnsi="Times New Roman" w:cs="Times New Roman"/>
        </w:rPr>
      </w:pPr>
      <w:r w:rsidRPr="00F17535">
        <w:rPr>
          <w:rFonts w:ascii="Times New Roman" w:eastAsiaTheme="minorHAnsi" w:hAnsi="Times New Roman" w:cs="Times New Roman"/>
        </w:rPr>
        <w:t>The CHOICE Act would greatly weaken these protections by exempting all mortgages held on bank portfolios – including those originated by the largest Wall Street banks – from these new rules.</w:t>
      </w:r>
      <w:r w:rsidRPr="00F17535">
        <w:rPr>
          <w:rFonts w:ascii="Times New Roman" w:eastAsiaTheme="minorHAnsi" w:hAnsi="Times New Roman" w:cs="Times New Roman"/>
          <w:vertAlign w:val="superscript"/>
        </w:rPr>
        <w:footnoteReference w:id="41"/>
      </w:r>
      <w:r w:rsidRPr="00F17535">
        <w:rPr>
          <w:rFonts w:ascii="Times New Roman" w:eastAsiaTheme="minorHAnsi" w:hAnsi="Times New Roman" w:cs="Times New Roman"/>
        </w:rPr>
        <w:t xml:space="preserve"> The justification for these changes is that banks will not have an incentive to make predatory or exploitative loans if it continues to hold the loan rather than selling it to another party. But experience shows this to be false. Washington Mutual and Wachovia—two large regional banks—failed in the aftermath of the financial crisis because of the significant losses in mortgage loans held in their own portfolios.</w:t>
      </w:r>
      <w:r w:rsidR="0053562E">
        <w:rPr>
          <w:rFonts w:ascii="Times New Roman" w:eastAsiaTheme="minorHAnsi" w:hAnsi="Times New Roman" w:cs="Times New Roman"/>
        </w:rPr>
        <w:t xml:space="preserve"> </w:t>
      </w:r>
      <w:r w:rsidRPr="00F17535">
        <w:rPr>
          <w:rFonts w:ascii="Times New Roman" w:eastAsiaTheme="minorHAnsi" w:hAnsi="Times New Roman" w:cs="Times New Roman"/>
        </w:rPr>
        <w:t xml:space="preserve">The bill would allow large financial institutions to return to those practices and strip consumers of any meaningful legal recourse. In addition, the bill would further weaken protections against hidden fees and other traps by changing the calculation for determining a </w:t>
      </w:r>
      <w:r w:rsidR="00E007FB">
        <w:rPr>
          <w:rFonts w:ascii="Times New Roman" w:eastAsiaTheme="minorHAnsi" w:hAnsi="Times New Roman" w:cs="Times New Roman"/>
        </w:rPr>
        <w:t xml:space="preserve">Qualified Mortgage and </w:t>
      </w:r>
      <w:r w:rsidRPr="00F17535">
        <w:rPr>
          <w:rFonts w:ascii="Times New Roman" w:eastAsiaTheme="minorHAnsi" w:hAnsi="Times New Roman" w:cs="Times New Roman"/>
        </w:rPr>
        <w:t>high-cost loan</w:t>
      </w:r>
      <w:r w:rsidR="00E007FB">
        <w:rPr>
          <w:rFonts w:ascii="Times New Roman" w:eastAsiaTheme="minorHAnsi" w:hAnsi="Times New Roman" w:cs="Times New Roman"/>
        </w:rPr>
        <w:t xml:space="preserve"> protections</w:t>
      </w:r>
      <w:r w:rsidR="00AE4783">
        <w:rPr>
          <w:rFonts w:ascii="Times New Roman" w:eastAsiaTheme="minorHAnsi" w:hAnsi="Times New Roman" w:cs="Times New Roman"/>
        </w:rPr>
        <w:t>,</w:t>
      </w:r>
      <w:r w:rsidRPr="00F17535">
        <w:rPr>
          <w:rFonts w:ascii="Times New Roman" w:eastAsiaTheme="minorHAnsi" w:hAnsi="Times New Roman" w:cs="Times New Roman"/>
        </w:rPr>
        <w:t xml:space="preserve"> mak</w:t>
      </w:r>
      <w:r w:rsidR="00AE4783">
        <w:rPr>
          <w:rFonts w:ascii="Times New Roman" w:eastAsiaTheme="minorHAnsi" w:hAnsi="Times New Roman" w:cs="Times New Roman"/>
        </w:rPr>
        <w:t>ing</w:t>
      </w:r>
      <w:r w:rsidRPr="00F17535">
        <w:rPr>
          <w:rFonts w:ascii="Times New Roman" w:eastAsiaTheme="minorHAnsi" w:hAnsi="Times New Roman" w:cs="Times New Roman"/>
        </w:rPr>
        <w:t xml:space="preserve"> it easier for </w:t>
      </w:r>
      <w:r w:rsidR="00E007FB">
        <w:rPr>
          <w:rFonts w:ascii="Times New Roman" w:eastAsiaTheme="minorHAnsi" w:hAnsi="Times New Roman" w:cs="Times New Roman"/>
        </w:rPr>
        <w:t xml:space="preserve">predatory mortgage </w:t>
      </w:r>
      <w:r w:rsidRPr="00F17535">
        <w:rPr>
          <w:rFonts w:ascii="Times New Roman" w:eastAsiaTheme="minorHAnsi" w:hAnsi="Times New Roman" w:cs="Times New Roman"/>
        </w:rPr>
        <w:t>loans to be made.</w:t>
      </w:r>
      <w:r w:rsidRPr="00F17535">
        <w:rPr>
          <w:rFonts w:ascii="Times New Roman" w:eastAsiaTheme="minorHAnsi" w:hAnsi="Times New Roman" w:cs="Times New Roman"/>
          <w:vertAlign w:val="superscript"/>
        </w:rPr>
        <w:footnoteReference w:id="42"/>
      </w:r>
      <w:r w:rsidR="00E007FB">
        <w:rPr>
          <w:rFonts w:ascii="Times New Roman" w:eastAsiaTheme="minorHAnsi" w:hAnsi="Times New Roman" w:cs="Times New Roman"/>
        </w:rPr>
        <w:t xml:space="preserve"> </w:t>
      </w:r>
      <w:r w:rsidR="00E007FB" w:rsidRPr="00E007FB">
        <w:rPr>
          <w:rFonts w:ascii="Times New Roman" w:eastAsiaTheme="minorHAnsi" w:hAnsi="Times New Roman" w:cs="Times New Roman"/>
        </w:rPr>
        <w:t xml:space="preserve">The bill also would subject vulnerable homeowners </w:t>
      </w:r>
      <w:r w:rsidR="00E007FB" w:rsidRPr="00E007FB">
        <w:rPr>
          <w:rFonts w:ascii="Times New Roman" w:eastAsiaTheme="minorHAnsi" w:hAnsi="Times New Roman" w:cs="Times New Roman"/>
        </w:rPr>
        <w:lastRenderedPageBreak/>
        <w:t>with higher</w:t>
      </w:r>
      <w:r w:rsidR="00E007FB">
        <w:rPr>
          <w:rFonts w:ascii="Times New Roman" w:eastAsiaTheme="minorHAnsi" w:hAnsi="Times New Roman" w:cs="Times New Roman"/>
        </w:rPr>
        <w:t>-</w:t>
      </w:r>
      <w:r w:rsidR="00E007FB" w:rsidRPr="00E007FB">
        <w:rPr>
          <w:rFonts w:ascii="Times New Roman" w:eastAsiaTheme="minorHAnsi" w:hAnsi="Times New Roman" w:cs="Times New Roman"/>
        </w:rPr>
        <w:t>priced mortgages to deceptive mortgage marketing by allowing many lenders to exclude escrow payments from the loan.</w:t>
      </w:r>
      <w:r w:rsidR="00E007FB">
        <w:rPr>
          <w:rStyle w:val="FootnoteReference"/>
          <w:rFonts w:ascii="Times New Roman" w:eastAsiaTheme="minorHAnsi" w:hAnsi="Times New Roman"/>
        </w:rPr>
        <w:footnoteReference w:id="43"/>
      </w:r>
    </w:p>
    <w:p w14:paraId="10D4B327" w14:textId="77777777" w:rsidR="00F17535" w:rsidRPr="00F17535" w:rsidRDefault="00F17535" w:rsidP="00F17535">
      <w:pPr>
        <w:rPr>
          <w:rFonts w:ascii="Times New Roman" w:eastAsiaTheme="minorHAnsi" w:hAnsi="Times New Roman" w:cs="Times New Roman"/>
        </w:rPr>
      </w:pPr>
    </w:p>
    <w:p w14:paraId="4AE99365" w14:textId="2354ECD5" w:rsidR="00F17535" w:rsidRPr="00F17535" w:rsidRDefault="00F17535" w:rsidP="00F17535">
      <w:pPr>
        <w:rPr>
          <w:rFonts w:ascii="Times New Roman" w:eastAsiaTheme="minorHAnsi" w:hAnsi="Times New Roman" w:cs="Times New Roman"/>
        </w:rPr>
      </w:pPr>
      <w:r w:rsidRPr="00F17535">
        <w:rPr>
          <w:rFonts w:ascii="Times New Roman" w:eastAsiaTheme="minorHAnsi" w:hAnsi="Times New Roman" w:cs="Times New Roman"/>
        </w:rPr>
        <w:t xml:space="preserve">Separately, the bill would also eliminate a wide range of consumer protections for home buyers who </w:t>
      </w:r>
      <w:r w:rsidR="00AE4783">
        <w:rPr>
          <w:rFonts w:ascii="Times New Roman" w:eastAsiaTheme="minorHAnsi" w:hAnsi="Times New Roman" w:cs="Times New Roman"/>
        </w:rPr>
        <w:t>borrow</w:t>
      </w:r>
      <w:r w:rsidRPr="00F17535">
        <w:rPr>
          <w:rFonts w:ascii="Times New Roman" w:eastAsiaTheme="minorHAnsi" w:hAnsi="Times New Roman" w:cs="Times New Roman"/>
        </w:rPr>
        <w:t xml:space="preserve"> to purchase manufactured housing, including by permitting higher interest rates in this market before basic consumer protections applied.</w:t>
      </w:r>
      <w:r w:rsidRPr="00F17535">
        <w:rPr>
          <w:rFonts w:ascii="Times New Roman" w:eastAsiaTheme="minorHAnsi" w:hAnsi="Times New Roman" w:cs="Times New Roman"/>
          <w:vertAlign w:val="superscript"/>
        </w:rPr>
        <w:footnoteReference w:id="44"/>
      </w:r>
      <w:r w:rsidRPr="00F17535">
        <w:rPr>
          <w:rFonts w:ascii="Times New Roman" w:eastAsiaTheme="minorHAnsi" w:hAnsi="Times New Roman" w:cs="Times New Roman"/>
        </w:rPr>
        <w:t xml:space="preserve"> These loans are generally made to lower income people, and there is a record of both past and recent abuses in this market.</w:t>
      </w:r>
      <w:r w:rsidRPr="00F17535">
        <w:rPr>
          <w:rFonts w:ascii="Times New Roman" w:eastAsiaTheme="minorHAnsi" w:hAnsi="Times New Roman" w:cs="Times New Roman"/>
          <w:vertAlign w:val="superscript"/>
        </w:rPr>
        <w:footnoteReference w:id="45"/>
      </w:r>
    </w:p>
    <w:p w14:paraId="7DC85451" w14:textId="77777777" w:rsidR="00F17535" w:rsidRPr="00F17535" w:rsidRDefault="00F17535" w:rsidP="00F17535">
      <w:pPr>
        <w:rPr>
          <w:rFonts w:ascii="Times New Roman" w:eastAsiaTheme="minorHAnsi" w:hAnsi="Times New Roman" w:cs="Times New Roman"/>
        </w:rPr>
      </w:pPr>
    </w:p>
    <w:p w14:paraId="7386DDD6" w14:textId="695D617C" w:rsidR="00B2319A" w:rsidRPr="00802596" w:rsidRDefault="00F17535" w:rsidP="00B2319A">
      <w:pPr>
        <w:rPr>
          <w:rFonts w:ascii="Times New Roman" w:eastAsiaTheme="minorHAnsi" w:hAnsi="Times New Roman" w:cs="Times New Roman"/>
        </w:rPr>
      </w:pPr>
      <w:r w:rsidRPr="00F17535">
        <w:rPr>
          <w:rFonts w:ascii="Times New Roman" w:hAnsi="Times New Roman" w:cs="Times New Roman"/>
        </w:rPr>
        <w:t>The bill would also eliminate the independence of the Federal Housing Finance Agency, giving the White House direct control over the conservatorships of Fannie Mae and Freddie Mac, which finance 46% of the home mortgages in the United States.</w:t>
      </w:r>
      <w:r w:rsidR="00AB796A" w:rsidRPr="00AB796A">
        <w:rPr>
          <w:rFonts w:ascii="Times New Roman" w:eastAsiaTheme="minorHAnsi" w:hAnsi="Times New Roman" w:cs="Times New Roman"/>
          <w:vertAlign w:val="superscript"/>
        </w:rPr>
        <w:t xml:space="preserve"> </w:t>
      </w:r>
      <w:r w:rsidR="00AB796A" w:rsidRPr="00F17535">
        <w:rPr>
          <w:rFonts w:ascii="Times New Roman" w:eastAsiaTheme="minorHAnsi" w:hAnsi="Times New Roman" w:cs="Times New Roman"/>
          <w:vertAlign w:val="superscript"/>
        </w:rPr>
        <w:footnoteReference w:id="46"/>
      </w:r>
    </w:p>
    <w:p w14:paraId="0D9A7F77" w14:textId="77777777" w:rsidR="00B2319A" w:rsidRPr="00B2319A" w:rsidRDefault="00B2319A" w:rsidP="00EA59F4">
      <w:pPr>
        <w:rPr>
          <w:rFonts w:ascii="Times New Roman" w:eastAsia="Calibri" w:hAnsi="Times New Roman"/>
        </w:rPr>
      </w:pPr>
    </w:p>
    <w:p w14:paraId="675327F2" w14:textId="2F767292" w:rsidR="005168D3" w:rsidRPr="006F3C31" w:rsidRDefault="000C1F99" w:rsidP="00E007FB">
      <w:pPr>
        <w:keepNext/>
        <w:rPr>
          <w:rFonts w:ascii="Times New Roman" w:hAnsi="Times New Roman"/>
          <w:b/>
          <w:i/>
          <w:u w:val="single"/>
          <w:lang w:eastAsia="zh-TW"/>
        </w:rPr>
      </w:pPr>
      <w:r w:rsidRPr="006F3C31">
        <w:rPr>
          <w:rFonts w:ascii="Times New Roman" w:hAnsi="Times New Roman"/>
          <w:b/>
          <w:i/>
          <w:u w:val="single"/>
          <w:lang w:eastAsia="zh-TW"/>
        </w:rPr>
        <w:t>The CHOICE Act</w:t>
      </w:r>
      <w:r w:rsidR="00051AD8" w:rsidRPr="006F3C31">
        <w:rPr>
          <w:rFonts w:ascii="Times New Roman" w:hAnsi="Times New Roman"/>
          <w:b/>
          <w:i/>
          <w:u w:val="single"/>
          <w:lang w:eastAsia="zh-TW"/>
        </w:rPr>
        <w:t xml:space="preserve"> Attacks </w:t>
      </w:r>
      <w:proofErr w:type="gramStart"/>
      <w:r w:rsidRPr="006F3C31">
        <w:rPr>
          <w:rFonts w:ascii="Times New Roman" w:hAnsi="Times New Roman"/>
          <w:b/>
          <w:i/>
          <w:u w:val="single"/>
          <w:lang w:eastAsia="zh-TW"/>
        </w:rPr>
        <w:t>The</w:t>
      </w:r>
      <w:proofErr w:type="gramEnd"/>
      <w:r w:rsidR="00051AD8" w:rsidRPr="006F3C31">
        <w:rPr>
          <w:rFonts w:ascii="Times New Roman" w:hAnsi="Times New Roman"/>
          <w:b/>
          <w:i/>
          <w:u w:val="single"/>
          <w:lang w:eastAsia="zh-TW"/>
        </w:rPr>
        <w:t xml:space="preserve"> Capacity To Do Basic Supervision of Big Banks</w:t>
      </w:r>
    </w:p>
    <w:p w14:paraId="2A413E87" w14:textId="77777777" w:rsidR="006F3C31" w:rsidRDefault="006F3C31" w:rsidP="00E007FB">
      <w:pPr>
        <w:keepNext/>
        <w:rPr>
          <w:rFonts w:ascii="Times New Roman" w:hAnsi="Times New Roman"/>
          <w:lang w:eastAsia="zh-TW"/>
        </w:rPr>
      </w:pPr>
    </w:p>
    <w:p w14:paraId="005A0EC1" w14:textId="2BEC82E5" w:rsidR="00051AD8" w:rsidRDefault="00051AD8" w:rsidP="00EA59F4">
      <w:pPr>
        <w:rPr>
          <w:rFonts w:ascii="Times New Roman" w:hAnsi="Times New Roman"/>
          <w:lang w:eastAsia="zh-TW"/>
        </w:rPr>
      </w:pPr>
      <w:r>
        <w:rPr>
          <w:rFonts w:ascii="Times New Roman" w:hAnsi="Times New Roman"/>
          <w:lang w:eastAsia="zh-TW"/>
        </w:rPr>
        <w:t xml:space="preserve">The </w:t>
      </w:r>
      <w:r w:rsidR="000C1F99">
        <w:rPr>
          <w:rFonts w:ascii="Times New Roman" w:hAnsi="Times New Roman"/>
          <w:lang w:eastAsia="zh-TW"/>
        </w:rPr>
        <w:t>legislation</w:t>
      </w:r>
      <w:r>
        <w:rPr>
          <w:rFonts w:ascii="Times New Roman" w:hAnsi="Times New Roman"/>
          <w:lang w:eastAsia="zh-TW"/>
        </w:rPr>
        <w:t xml:space="preserve"> contains a number of provisions that </w:t>
      </w:r>
      <w:r w:rsidR="00106512">
        <w:rPr>
          <w:rFonts w:ascii="Times New Roman" w:hAnsi="Times New Roman"/>
          <w:lang w:eastAsia="zh-TW"/>
        </w:rPr>
        <w:t>would extend crippling procedural requirements t</w:t>
      </w:r>
      <w:r w:rsidR="002D2582">
        <w:rPr>
          <w:rFonts w:ascii="Times New Roman" w:hAnsi="Times New Roman"/>
          <w:lang w:eastAsia="zh-TW"/>
        </w:rPr>
        <w:t>o prudential bank supervision</w:t>
      </w:r>
      <w:r w:rsidR="00106512">
        <w:rPr>
          <w:rFonts w:ascii="Times New Roman" w:hAnsi="Times New Roman"/>
          <w:lang w:eastAsia="zh-TW"/>
        </w:rPr>
        <w:t xml:space="preserve">. While </w:t>
      </w:r>
      <w:r w:rsidR="000C1F99">
        <w:rPr>
          <w:rFonts w:ascii="Times New Roman" w:hAnsi="Times New Roman"/>
          <w:lang w:eastAsia="zh-TW"/>
        </w:rPr>
        <w:t>some</w:t>
      </w:r>
      <w:r w:rsidR="00106512">
        <w:rPr>
          <w:rFonts w:ascii="Times New Roman" w:hAnsi="Times New Roman"/>
          <w:lang w:eastAsia="zh-TW"/>
        </w:rPr>
        <w:t xml:space="preserve"> of these supervisory activities were mandated by the Dodd-</w:t>
      </w:r>
      <w:r w:rsidR="000C1F99">
        <w:rPr>
          <w:rFonts w:ascii="Times New Roman" w:hAnsi="Times New Roman"/>
          <w:lang w:eastAsia="zh-TW"/>
        </w:rPr>
        <w:t xml:space="preserve">Frank Act, they </w:t>
      </w:r>
      <w:r w:rsidR="00106512">
        <w:rPr>
          <w:rFonts w:ascii="Times New Roman" w:hAnsi="Times New Roman"/>
          <w:lang w:eastAsia="zh-TW"/>
        </w:rPr>
        <w:t>fall squarely within</w:t>
      </w:r>
      <w:r w:rsidR="00E20222">
        <w:rPr>
          <w:rFonts w:ascii="Times New Roman" w:hAnsi="Times New Roman"/>
          <w:lang w:eastAsia="zh-TW"/>
        </w:rPr>
        <w:t xml:space="preserve"> safety</w:t>
      </w:r>
      <w:r w:rsidR="00A56938">
        <w:rPr>
          <w:rFonts w:ascii="Times New Roman" w:hAnsi="Times New Roman"/>
          <w:lang w:eastAsia="zh-TW"/>
        </w:rPr>
        <w:t>-and-</w:t>
      </w:r>
      <w:r w:rsidR="00E20222">
        <w:rPr>
          <w:rFonts w:ascii="Times New Roman" w:hAnsi="Times New Roman"/>
          <w:lang w:eastAsia="zh-TW"/>
        </w:rPr>
        <w:t>soundness authorities</w:t>
      </w:r>
      <w:r w:rsidR="00106512">
        <w:rPr>
          <w:rFonts w:ascii="Times New Roman" w:hAnsi="Times New Roman"/>
          <w:lang w:eastAsia="zh-TW"/>
        </w:rPr>
        <w:t xml:space="preserve"> that have been </w:t>
      </w:r>
      <w:r w:rsidR="00FD4DC7">
        <w:rPr>
          <w:rFonts w:ascii="Times New Roman" w:hAnsi="Times New Roman"/>
          <w:lang w:eastAsia="zh-TW"/>
        </w:rPr>
        <w:t>broadly accepted</w:t>
      </w:r>
      <w:r w:rsidR="00106512">
        <w:rPr>
          <w:rFonts w:ascii="Times New Roman" w:hAnsi="Times New Roman"/>
          <w:lang w:eastAsia="zh-TW"/>
        </w:rPr>
        <w:t xml:space="preserve"> </w:t>
      </w:r>
      <w:r w:rsidR="00E20222">
        <w:rPr>
          <w:rFonts w:ascii="Times New Roman" w:hAnsi="Times New Roman"/>
          <w:lang w:eastAsia="zh-TW"/>
        </w:rPr>
        <w:t>powers of bank regulators</w:t>
      </w:r>
      <w:r w:rsidR="00106512">
        <w:rPr>
          <w:rFonts w:ascii="Times New Roman" w:hAnsi="Times New Roman"/>
          <w:lang w:eastAsia="zh-TW"/>
        </w:rPr>
        <w:t xml:space="preserve"> fo</w:t>
      </w:r>
      <w:r w:rsidR="00E20222">
        <w:rPr>
          <w:rFonts w:ascii="Times New Roman" w:hAnsi="Times New Roman"/>
          <w:lang w:eastAsia="zh-TW"/>
        </w:rPr>
        <w:t>r many decades if not cen</w:t>
      </w:r>
      <w:r w:rsidR="00D57B19">
        <w:rPr>
          <w:rFonts w:ascii="Times New Roman" w:hAnsi="Times New Roman"/>
          <w:lang w:eastAsia="zh-TW"/>
        </w:rPr>
        <w:t>turies. The CHOICE Act would sharply restrict</w:t>
      </w:r>
      <w:r w:rsidR="00E20222">
        <w:rPr>
          <w:rFonts w:ascii="Times New Roman" w:hAnsi="Times New Roman"/>
          <w:lang w:eastAsia="zh-TW"/>
        </w:rPr>
        <w:t xml:space="preserve"> these supervisory powers, in the following ways:</w:t>
      </w:r>
    </w:p>
    <w:p w14:paraId="23241723" w14:textId="77777777" w:rsidR="00854971" w:rsidRDefault="00854971" w:rsidP="00EA59F4">
      <w:pPr>
        <w:rPr>
          <w:rFonts w:ascii="Times New Roman" w:hAnsi="Times New Roman"/>
          <w:lang w:eastAsia="zh-TW"/>
        </w:rPr>
      </w:pPr>
    </w:p>
    <w:p w14:paraId="3A986E03" w14:textId="36172FCD" w:rsidR="00854971" w:rsidRDefault="002D2582" w:rsidP="00854971">
      <w:pPr>
        <w:pStyle w:val="ListParagraph"/>
        <w:numPr>
          <w:ilvl w:val="0"/>
          <w:numId w:val="9"/>
        </w:numPr>
        <w:rPr>
          <w:rFonts w:ascii="Times New Roman" w:hAnsi="Times New Roman"/>
          <w:lang w:eastAsia="zh-TW"/>
        </w:rPr>
      </w:pPr>
      <w:r>
        <w:rPr>
          <w:rFonts w:ascii="Times New Roman" w:hAnsi="Times New Roman"/>
          <w:lang w:eastAsia="zh-TW"/>
        </w:rPr>
        <w:t>When regulators do</w:t>
      </w:r>
      <w:r w:rsidR="00854971">
        <w:rPr>
          <w:rFonts w:ascii="Times New Roman" w:hAnsi="Times New Roman"/>
          <w:lang w:eastAsia="zh-TW"/>
        </w:rPr>
        <w:t xml:space="preserve"> “stress tests” – forward-looking analyses</w:t>
      </w:r>
      <w:r>
        <w:rPr>
          <w:rFonts w:ascii="Times New Roman" w:hAnsi="Times New Roman"/>
          <w:lang w:eastAsia="zh-TW"/>
        </w:rPr>
        <w:t xml:space="preserve"> of whether big banks have enough resources </w:t>
      </w:r>
      <w:r w:rsidR="00854971">
        <w:rPr>
          <w:rFonts w:ascii="Times New Roman" w:hAnsi="Times New Roman"/>
          <w:lang w:eastAsia="zh-TW"/>
        </w:rPr>
        <w:t xml:space="preserve">to absorb potential future losses – they would be required to </w:t>
      </w:r>
      <w:r w:rsidR="005A1D0A">
        <w:rPr>
          <w:rFonts w:ascii="Times New Roman" w:hAnsi="Times New Roman"/>
          <w:lang w:eastAsia="zh-TW"/>
        </w:rPr>
        <w:t>release</w:t>
      </w:r>
      <w:r w:rsidR="000042B9">
        <w:rPr>
          <w:rFonts w:ascii="Times New Roman" w:hAnsi="Times New Roman"/>
          <w:lang w:eastAsia="zh-TW"/>
        </w:rPr>
        <w:t xml:space="preserve"> </w:t>
      </w:r>
      <w:r w:rsidR="005A1D0A">
        <w:rPr>
          <w:rFonts w:ascii="Times New Roman" w:hAnsi="Times New Roman"/>
          <w:lang w:eastAsia="zh-TW"/>
        </w:rPr>
        <w:t xml:space="preserve">in advance </w:t>
      </w:r>
      <w:r>
        <w:rPr>
          <w:rFonts w:ascii="Times New Roman" w:hAnsi="Times New Roman"/>
          <w:lang w:eastAsia="zh-TW"/>
        </w:rPr>
        <w:t xml:space="preserve">for public comment </w:t>
      </w:r>
      <w:r w:rsidR="000042B9">
        <w:rPr>
          <w:rFonts w:ascii="Times New Roman" w:hAnsi="Times New Roman"/>
          <w:lang w:eastAsia="zh-TW"/>
        </w:rPr>
        <w:t xml:space="preserve">the </w:t>
      </w:r>
      <w:r w:rsidR="005A1D0A">
        <w:rPr>
          <w:rFonts w:ascii="Times New Roman" w:hAnsi="Times New Roman"/>
          <w:lang w:eastAsia="zh-TW"/>
        </w:rPr>
        <w:t xml:space="preserve">exact </w:t>
      </w:r>
      <w:r w:rsidR="000042B9">
        <w:rPr>
          <w:rFonts w:ascii="Times New Roman" w:hAnsi="Times New Roman"/>
          <w:lang w:eastAsia="zh-TW"/>
        </w:rPr>
        <w:t>models used to test the banks portfolios and predict losses.</w:t>
      </w:r>
      <w:r w:rsidR="000042B9">
        <w:rPr>
          <w:rStyle w:val="FootnoteReference"/>
          <w:rFonts w:ascii="Times New Roman" w:hAnsi="Times New Roman"/>
          <w:lang w:eastAsia="zh-TW"/>
        </w:rPr>
        <w:footnoteReference w:id="47"/>
      </w:r>
      <w:r w:rsidR="005A1D0A">
        <w:rPr>
          <w:rFonts w:ascii="Times New Roman" w:hAnsi="Times New Roman"/>
          <w:lang w:eastAsia="zh-TW"/>
        </w:rPr>
        <w:t xml:space="preserve"> Like showing a test to students in advance, this would permit big banks to game the system by rigging their portfolios to match the models. Banks could also sue</w:t>
      </w:r>
      <w:r>
        <w:rPr>
          <w:rFonts w:ascii="Times New Roman" w:hAnsi="Times New Roman"/>
          <w:lang w:eastAsia="zh-TW"/>
        </w:rPr>
        <w:t xml:space="preserve"> in court to challenge</w:t>
      </w:r>
      <w:r w:rsidR="005A1D0A">
        <w:rPr>
          <w:rFonts w:ascii="Times New Roman" w:hAnsi="Times New Roman"/>
          <w:lang w:eastAsia="zh-TW"/>
        </w:rPr>
        <w:t xml:space="preserve"> any detail of the regulatory oversight model that</w:t>
      </w:r>
      <w:r w:rsidR="008D5092">
        <w:rPr>
          <w:rFonts w:ascii="Times New Roman" w:hAnsi="Times New Roman"/>
          <w:lang w:eastAsia="zh-TW"/>
        </w:rPr>
        <w:t xml:space="preserve"> was used, taking advantage of ways in which the CHOICE Act facilitates industry lawsuits</w:t>
      </w:r>
      <w:r w:rsidR="005A1D0A">
        <w:rPr>
          <w:rFonts w:ascii="Times New Roman" w:hAnsi="Times New Roman"/>
          <w:lang w:eastAsia="zh-TW"/>
        </w:rPr>
        <w:t>.</w:t>
      </w:r>
    </w:p>
    <w:p w14:paraId="645EB90D" w14:textId="77777777" w:rsidR="005A1D0A" w:rsidRDefault="005A1D0A" w:rsidP="005A1D0A">
      <w:pPr>
        <w:pStyle w:val="ListParagraph"/>
        <w:rPr>
          <w:rFonts w:ascii="Times New Roman" w:hAnsi="Times New Roman"/>
          <w:lang w:eastAsia="zh-TW"/>
        </w:rPr>
      </w:pPr>
    </w:p>
    <w:p w14:paraId="29D92C79" w14:textId="1850D618" w:rsidR="005A1D0A" w:rsidRDefault="005A1D0A" w:rsidP="00854971">
      <w:pPr>
        <w:pStyle w:val="ListParagraph"/>
        <w:numPr>
          <w:ilvl w:val="0"/>
          <w:numId w:val="9"/>
        </w:numPr>
        <w:rPr>
          <w:rFonts w:ascii="Times New Roman" w:hAnsi="Times New Roman"/>
          <w:lang w:eastAsia="zh-TW"/>
        </w:rPr>
      </w:pPr>
      <w:r>
        <w:rPr>
          <w:rFonts w:ascii="Times New Roman" w:hAnsi="Times New Roman"/>
          <w:lang w:eastAsia="zh-TW"/>
        </w:rPr>
        <w:t>The CHOICE Act would perm</w:t>
      </w:r>
      <w:r w:rsidR="00D57B19">
        <w:rPr>
          <w:rFonts w:ascii="Times New Roman" w:hAnsi="Times New Roman"/>
          <w:lang w:eastAsia="zh-TW"/>
        </w:rPr>
        <w:t>it a bank to appeal any important supervisory determination</w:t>
      </w:r>
      <w:r>
        <w:rPr>
          <w:rFonts w:ascii="Times New Roman" w:hAnsi="Times New Roman"/>
          <w:lang w:eastAsia="zh-TW"/>
        </w:rPr>
        <w:t xml:space="preserve"> made during a bank examinat</w:t>
      </w:r>
      <w:r w:rsidR="00D57B19">
        <w:rPr>
          <w:rFonts w:ascii="Times New Roman" w:hAnsi="Times New Roman"/>
          <w:lang w:eastAsia="zh-TW"/>
        </w:rPr>
        <w:t xml:space="preserve">ion to an independent ombudsman. Since hundreds of such determinations can be made during a bank examination, this process </w:t>
      </w:r>
      <w:r w:rsidR="00D57B19">
        <w:rPr>
          <w:rFonts w:ascii="Times New Roman" w:hAnsi="Times New Roman"/>
          <w:lang w:eastAsia="zh-TW"/>
        </w:rPr>
        <w:lastRenderedPageBreak/>
        <w:t>would permit banks to stonewall supervisory authority for long periods of time. In addition, supervisors would be banned from making independent assessments of bank underwriting for commercial loans.</w:t>
      </w:r>
      <w:r w:rsidR="00D57B19">
        <w:rPr>
          <w:rStyle w:val="FootnoteReference"/>
          <w:rFonts w:ascii="Times New Roman" w:hAnsi="Times New Roman"/>
          <w:lang w:eastAsia="zh-TW"/>
        </w:rPr>
        <w:footnoteReference w:id="48"/>
      </w:r>
    </w:p>
    <w:p w14:paraId="3803FB93" w14:textId="77777777" w:rsidR="00D57B19" w:rsidRPr="00D57B19" w:rsidRDefault="00D57B19" w:rsidP="00D57B19">
      <w:pPr>
        <w:pStyle w:val="ListParagraph"/>
        <w:rPr>
          <w:rFonts w:ascii="Times New Roman" w:hAnsi="Times New Roman"/>
          <w:lang w:eastAsia="zh-TW"/>
        </w:rPr>
      </w:pPr>
    </w:p>
    <w:p w14:paraId="0BDCFDDF" w14:textId="32918DDC" w:rsidR="00D57B19" w:rsidRPr="00854971" w:rsidRDefault="008F3D27" w:rsidP="00854971">
      <w:pPr>
        <w:pStyle w:val="ListParagraph"/>
        <w:numPr>
          <w:ilvl w:val="0"/>
          <w:numId w:val="9"/>
        </w:numPr>
        <w:rPr>
          <w:rFonts w:ascii="Times New Roman" w:hAnsi="Times New Roman"/>
          <w:lang w:eastAsia="zh-TW"/>
        </w:rPr>
      </w:pPr>
      <w:r>
        <w:rPr>
          <w:rFonts w:ascii="Times New Roman" w:hAnsi="Times New Roman"/>
          <w:lang w:eastAsia="zh-TW"/>
        </w:rPr>
        <w:t xml:space="preserve">As discussed further below, the CHOICE Act exempts </w:t>
      </w:r>
      <w:r w:rsidR="002D2582">
        <w:rPr>
          <w:rFonts w:ascii="Times New Roman" w:hAnsi="Times New Roman"/>
          <w:lang w:eastAsia="zh-TW"/>
        </w:rPr>
        <w:t>banks that meet a 10 percent leverage capital ratio from a wide range of supervisory rules and authorities.</w:t>
      </w:r>
      <w:r w:rsidR="002D2582">
        <w:rPr>
          <w:rStyle w:val="FootnoteReference"/>
          <w:rFonts w:ascii="Times New Roman" w:hAnsi="Times New Roman"/>
          <w:lang w:eastAsia="zh-TW"/>
        </w:rPr>
        <w:footnoteReference w:id="49"/>
      </w:r>
      <w:r w:rsidR="002D2582">
        <w:rPr>
          <w:rFonts w:ascii="Times New Roman" w:hAnsi="Times New Roman"/>
          <w:lang w:eastAsia="zh-TW"/>
        </w:rPr>
        <w:t xml:space="preserve"> Regulators would be effectively unable to address </w:t>
      </w:r>
      <w:r w:rsidR="008D5092">
        <w:rPr>
          <w:rFonts w:ascii="Times New Roman" w:hAnsi="Times New Roman"/>
          <w:lang w:eastAsia="zh-TW"/>
        </w:rPr>
        <w:t xml:space="preserve">major </w:t>
      </w:r>
      <w:r w:rsidR="002D2582">
        <w:rPr>
          <w:rFonts w:ascii="Times New Roman" w:hAnsi="Times New Roman"/>
          <w:lang w:eastAsia="zh-TW"/>
        </w:rPr>
        <w:t>risks in such banks, even though a 10</w:t>
      </w:r>
      <w:r w:rsidR="00A56938">
        <w:rPr>
          <w:rFonts w:ascii="Times New Roman" w:hAnsi="Times New Roman"/>
          <w:lang w:eastAsia="zh-TW"/>
        </w:rPr>
        <w:t>-</w:t>
      </w:r>
      <w:r w:rsidR="002D2582">
        <w:rPr>
          <w:rFonts w:ascii="Times New Roman" w:hAnsi="Times New Roman"/>
          <w:lang w:eastAsia="zh-TW"/>
        </w:rPr>
        <w:t>percent leverage ratio alone is inadequate to ensure that a bank is not taking irresponsible risks that threaten the bank’s solvency or the broader financial system.</w:t>
      </w:r>
      <w:r w:rsidR="0053562E">
        <w:rPr>
          <w:rFonts w:ascii="Times New Roman" w:hAnsi="Times New Roman"/>
          <w:lang w:eastAsia="zh-TW"/>
        </w:rPr>
        <w:t xml:space="preserve"> </w:t>
      </w:r>
    </w:p>
    <w:p w14:paraId="60370D66" w14:textId="77777777" w:rsidR="000C1F99" w:rsidRDefault="000C1F99" w:rsidP="00EA59F4">
      <w:pPr>
        <w:rPr>
          <w:rFonts w:ascii="Times New Roman" w:hAnsi="Times New Roman"/>
          <w:lang w:eastAsia="zh-TW"/>
        </w:rPr>
      </w:pPr>
    </w:p>
    <w:p w14:paraId="1FCB4E8F" w14:textId="4DCA89C2" w:rsidR="002D2582" w:rsidRDefault="002D2582" w:rsidP="00EA59F4">
      <w:pPr>
        <w:rPr>
          <w:rFonts w:ascii="Times New Roman" w:hAnsi="Times New Roman"/>
          <w:lang w:eastAsia="zh-TW"/>
        </w:rPr>
      </w:pPr>
      <w:r>
        <w:rPr>
          <w:rFonts w:ascii="Times New Roman" w:hAnsi="Times New Roman"/>
          <w:lang w:eastAsia="zh-TW"/>
        </w:rPr>
        <w:t xml:space="preserve">Especially in combination with the new legal and analytic barriers to every financial agency rulemaking, guidance, </w:t>
      </w:r>
      <w:r w:rsidR="00A56938">
        <w:rPr>
          <w:rFonts w:ascii="Times New Roman" w:hAnsi="Times New Roman"/>
          <w:lang w:eastAsia="zh-TW"/>
        </w:rPr>
        <w:t>and</w:t>
      </w:r>
      <w:r>
        <w:rPr>
          <w:rFonts w:ascii="Times New Roman" w:hAnsi="Times New Roman"/>
          <w:lang w:eastAsia="zh-TW"/>
        </w:rPr>
        <w:t xml:space="preserve"> interpretation</w:t>
      </w:r>
      <w:r w:rsidR="00FD4DC7">
        <w:rPr>
          <w:rFonts w:ascii="Times New Roman" w:hAnsi="Times New Roman"/>
          <w:lang w:eastAsia="zh-TW"/>
        </w:rPr>
        <w:t xml:space="preserve"> (as described above)</w:t>
      </w:r>
      <w:r>
        <w:rPr>
          <w:rFonts w:ascii="Times New Roman" w:hAnsi="Times New Roman"/>
          <w:lang w:eastAsia="zh-TW"/>
        </w:rPr>
        <w:t xml:space="preserve">, these restrictions on supervision would make basic safety and soundness supervision of regulated banks more restricted than it has </w:t>
      </w:r>
      <w:r w:rsidR="00D86D11">
        <w:rPr>
          <w:rFonts w:ascii="Times New Roman" w:hAnsi="Times New Roman"/>
          <w:lang w:eastAsia="zh-TW"/>
        </w:rPr>
        <w:t xml:space="preserve">likely </w:t>
      </w:r>
      <w:r>
        <w:rPr>
          <w:rFonts w:ascii="Times New Roman" w:hAnsi="Times New Roman"/>
          <w:lang w:eastAsia="zh-TW"/>
        </w:rPr>
        <w:t xml:space="preserve">ever been </w:t>
      </w:r>
      <w:r w:rsidR="00A10C17">
        <w:rPr>
          <w:rFonts w:ascii="Times New Roman" w:hAnsi="Times New Roman"/>
          <w:lang w:eastAsia="zh-TW"/>
        </w:rPr>
        <w:t>since prior to the New Deal, if not before.</w:t>
      </w:r>
    </w:p>
    <w:p w14:paraId="71B95ED1" w14:textId="77777777" w:rsidR="00E20222" w:rsidRDefault="00E20222" w:rsidP="00EA59F4">
      <w:pPr>
        <w:rPr>
          <w:rFonts w:ascii="Times New Roman" w:hAnsi="Times New Roman"/>
          <w:lang w:eastAsia="zh-TW"/>
        </w:rPr>
      </w:pPr>
    </w:p>
    <w:p w14:paraId="59EE54B6" w14:textId="33F27E82" w:rsidR="00EA59F4" w:rsidRDefault="00EA59F4" w:rsidP="00EA59F4">
      <w:pPr>
        <w:rPr>
          <w:rFonts w:ascii="Times New Roman" w:hAnsi="Times New Roman"/>
          <w:u w:color="0000FF"/>
          <w:lang w:eastAsia="zh-TW"/>
        </w:rPr>
      </w:pPr>
      <w:r>
        <w:rPr>
          <w:rFonts w:ascii="Times New Roman" w:hAnsi="Times New Roman"/>
          <w:u w:color="0000FF"/>
          <w:lang w:eastAsia="zh-TW"/>
        </w:rPr>
        <w:t xml:space="preserve">In addition to these provisions, </w:t>
      </w:r>
      <w:r w:rsidR="00EC7204">
        <w:rPr>
          <w:rFonts w:ascii="Times New Roman" w:hAnsi="Times New Roman"/>
          <w:u w:color="0000FF"/>
          <w:lang w:eastAsia="zh-TW"/>
        </w:rPr>
        <w:t xml:space="preserve">other elements of the bill would </w:t>
      </w:r>
      <w:r>
        <w:rPr>
          <w:rFonts w:ascii="Times New Roman" w:hAnsi="Times New Roman"/>
          <w:u w:color="0000FF"/>
          <w:lang w:eastAsia="zh-TW"/>
        </w:rPr>
        <w:t>eliminate the long-standing practice of independent funding for banking regulators.</w:t>
      </w:r>
      <w:r w:rsidR="00EC7204">
        <w:rPr>
          <w:rStyle w:val="FootnoteReference"/>
          <w:rFonts w:ascii="Times New Roman" w:hAnsi="Times New Roman"/>
          <w:u w:color="0000FF"/>
          <w:lang w:eastAsia="zh-TW"/>
        </w:rPr>
        <w:footnoteReference w:id="50"/>
      </w:r>
      <w:r>
        <w:rPr>
          <w:rFonts w:ascii="Times New Roman" w:hAnsi="Times New Roman"/>
          <w:u w:color="0000FF"/>
          <w:lang w:eastAsia="zh-TW"/>
        </w:rPr>
        <w:t xml:space="preserve"> This practice </w:t>
      </w:r>
      <w:r w:rsidR="00FD4DC7">
        <w:rPr>
          <w:rFonts w:ascii="Times New Roman" w:hAnsi="Times New Roman"/>
          <w:u w:color="0000FF"/>
          <w:lang w:eastAsia="zh-TW"/>
        </w:rPr>
        <w:t xml:space="preserve">helps </w:t>
      </w:r>
      <w:r>
        <w:rPr>
          <w:rFonts w:ascii="Times New Roman" w:hAnsi="Times New Roman"/>
          <w:u w:color="0000FF"/>
          <w:lang w:eastAsia="zh-TW"/>
        </w:rPr>
        <w:t>to shield financial regulators from the political pressures that can be brought to bear by well-funded financial int</w:t>
      </w:r>
      <w:r w:rsidRPr="00DB15F9">
        <w:rPr>
          <w:rFonts w:ascii="Times New Roman" w:hAnsi="Times New Roman"/>
          <w:u w:color="0000FF"/>
          <w:lang w:eastAsia="zh-TW"/>
        </w:rPr>
        <w:t>erests through the appropriations process. Subtitle F would also impose major new barriers to international</w:t>
      </w:r>
      <w:r>
        <w:rPr>
          <w:rFonts w:ascii="Times New Roman" w:hAnsi="Times New Roman"/>
          <w:u w:color="0000FF"/>
          <w:lang w:eastAsia="zh-TW"/>
        </w:rPr>
        <w:t xml:space="preserve"> coordination between regulators.</w:t>
      </w:r>
    </w:p>
    <w:p w14:paraId="6DFEFCB3" w14:textId="77777777" w:rsidR="00EA59F4" w:rsidRDefault="00EA59F4" w:rsidP="00EA59F4">
      <w:pPr>
        <w:rPr>
          <w:rFonts w:ascii="Times New Roman" w:hAnsi="Times New Roman"/>
          <w:b/>
          <w:u w:val="single"/>
        </w:rPr>
      </w:pPr>
    </w:p>
    <w:p w14:paraId="0E2D57F3" w14:textId="78EC075B" w:rsidR="00EA59F4" w:rsidRPr="006F3C31" w:rsidRDefault="00B2319A" w:rsidP="00EA59F4">
      <w:pPr>
        <w:rPr>
          <w:rFonts w:ascii="Times New Roman" w:hAnsi="Times New Roman"/>
          <w:b/>
          <w:i/>
          <w:u w:val="single"/>
          <w:lang w:eastAsia="zh-TW"/>
        </w:rPr>
      </w:pPr>
      <w:r w:rsidRPr="006F3C31">
        <w:rPr>
          <w:rFonts w:ascii="Times New Roman" w:hAnsi="Times New Roman"/>
          <w:b/>
          <w:i/>
          <w:u w:val="single"/>
          <w:lang w:eastAsia="zh-TW"/>
        </w:rPr>
        <w:t xml:space="preserve">The CHOICE Act Destroys </w:t>
      </w:r>
      <w:r w:rsidR="00DB15F9" w:rsidRPr="006F3C31">
        <w:rPr>
          <w:rFonts w:ascii="Times New Roman" w:hAnsi="Times New Roman"/>
          <w:b/>
          <w:i/>
          <w:u w:val="single"/>
          <w:lang w:eastAsia="zh-TW"/>
        </w:rPr>
        <w:t xml:space="preserve">Other </w:t>
      </w:r>
      <w:r w:rsidRPr="006F3C31">
        <w:rPr>
          <w:rFonts w:ascii="Times New Roman" w:hAnsi="Times New Roman"/>
          <w:b/>
          <w:i/>
          <w:u w:val="single"/>
          <w:lang w:eastAsia="zh-TW"/>
        </w:rPr>
        <w:t xml:space="preserve">Protections </w:t>
      </w:r>
      <w:proofErr w:type="gramStart"/>
      <w:r w:rsidRPr="006F3C31">
        <w:rPr>
          <w:rFonts w:ascii="Times New Roman" w:hAnsi="Times New Roman"/>
          <w:b/>
          <w:i/>
          <w:u w:val="single"/>
          <w:lang w:eastAsia="zh-TW"/>
        </w:rPr>
        <w:t>Against</w:t>
      </w:r>
      <w:proofErr w:type="gramEnd"/>
      <w:r w:rsidRPr="006F3C31">
        <w:rPr>
          <w:rFonts w:ascii="Times New Roman" w:hAnsi="Times New Roman"/>
          <w:b/>
          <w:i/>
          <w:u w:val="single"/>
          <w:lang w:eastAsia="zh-TW"/>
        </w:rPr>
        <w:t xml:space="preserve"> “Too Big To Fail”</w:t>
      </w:r>
      <w:r w:rsidR="00C44B64" w:rsidRPr="006F3C31">
        <w:rPr>
          <w:rFonts w:ascii="Times New Roman" w:hAnsi="Times New Roman"/>
          <w:b/>
          <w:i/>
          <w:u w:val="single"/>
          <w:lang w:eastAsia="zh-TW"/>
        </w:rPr>
        <w:t xml:space="preserve"> </w:t>
      </w:r>
      <w:r w:rsidR="00FD4DC7" w:rsidRPr="006F3C31">
        <w:rPr>
          <w:rFonts w:ascii="Times New Roman" w:hAnsi="Times New Roman"/>
          <w:b/>
          <w:i/>
          <w:u w:val="single"/>
          <w:lang w:eastAsia="zh-TW"/>
        </w:rPr>
        <w:t xml:space="preserve">and </w:t>
      </w:r>
      <w:r w:rsidR="00C44B64" w:rsidRPr="006F3C31">
        <w:rPr>
          <w:rFonts w:ascii="Times New Roman" w:hAnsi="Times New Roman"/>
          <w:b/>
          <w:i/>
          <w:u w:val="single"/>
          <w:lang w:eastAsia="zh-TW"/>
        </w:rPr>
        <w:t>Financial Instability</w:t>
      </w:r>
    </w:p>
    <w:p w14:paraId="22445993" w14:textId="77777777" w:rsidR="00FD4DC7" w:rsidRPr="00075A47" w:rsidRDefault="00FD4DC7" w:rsidP="00EA59F4">
      <w:pPr>
        <w:rPr>
          <w:rFonts w:ascii="Times New Roman" w:eastAsia="Calibri" w:hAnsi="Times New Roman"/>
          <w:b/>
          <w:i/>
        </w:rPr>
      </w:pPr>
    </w:p>
    <w:p w14:paraId="2967D82A" w14:textId="4806F127" w:rsidR="00D86D11" w:rsidRDefault="00D86D11" w:rsidP="00D86D11">
      <w:pPr>
        <w:rPr>
          <w:rFonts w:ascii="Times New Roman" w:eastAsia="Calibri" w:hAnsi="Times New Roman"/>
        </w:rPr>
      </w:pPr>
      <w:r>
        <w:rPr>
          <w:rFonts w:ascii="Times New Roman" w:eastAsia="Calibri" w:hAnsi="Times New Roman"/>
        </w:rPr>
        <w:t xml:space="preserve">During the 2008 financial crisis, regulators provided unprecedented assistance to the largest Wall Street financial institutions, using the excuse that they lacked the necessary tools to liquidate a failing financial firm without creating unacceptable economic fallout. Title II of the Dodd-Frank Act removed this excuse by creating an Orderly Liquidation Authority (OLA) under which the FDIC could take a large financial firm into receivership, liquidate the firm while limiting economic fallout using a temporary Treasury credit line, and hold the executives, directors, and officers of the firm responsible for reckless decisions leading to the firm’s failure. </w:t>
      </w:r>
    </w:p>
    <w:p w14:paraId="0FDC796F" w14:textId="77777777" w:rsidR="00D86D11" w:rsidRDefault="00D86D11" w:rsidP="00D86D11">
      <w:pPr>
        <w:rPr>
          <w:rFonts w:ascii="Times New Roman" w:eastAsia="Calibri" w:hAnsi="Times New Roman"/>
        </w:rPr>
      </w:pPr>
    </w:p>
    <w:p w14:paraId="182B5751" w14:textId="01D21DE2" w:rsidR="00D86D11" w:rsidRDefault="00D86D11" w:rsidP="00D86D11">
      <w:pPr>
        <w:rPr>
          <w:rFonts w:ascii="Times New Roman" w:hAnsi="Times New Roman"/>
        </w:rPr>
      </w:pPr>
      <w:r>
        <w:rPr>
          <w:rFonts w:ascii="Times New Roman" w:eastAsia="Calibri" w:hAnsi="Times New Roman"/>
        </w:rPr>
        <w:t xml:space="preserve">The CHOICE Act </w:t>
      </w:r>
      <w:r w:rsidRPr="00DB15F9">
        <w:rPr>
          <w:rFonts w:ascii="Times New Roman" w:eastAsia="Calibri" w:hAnsi="Times New Roman"/>
        </w:rPr>
        <w:t>completely eliminates</w:t>
      </w:r>
      <w:r>
        <w:rPr>
          <w:rFonts w:ascii="Times New Roman" w:eastAsia="Calibri" w:hAnsi="Times New Roman"/>
        </w:rPr>
        <w:t xml:space="preserve"> the Dodd-Frank liquidation authority and with it critical tools to prevent large financial institutions from again </w:t>
      </w:r>
      <w:r w:rsidR="00B2319A">
        <w:rPr>
          <w:rFonts w:ascii="Times New Roman" w:eastAsia="Calibri" w:hAnsi="Times New Roman"/>
        </w:rPr>
        <w:t>holding the economy for ransom</w:t>
      </w:r>
      <w:r>
        <w:rPr>
          <w:rFonts w:ascii="Times New Roman" w:eastAsia="Calibri" w:hAnsi="Times New Roman"/>
        </w:rPr>
        <w:t>.</w:t>
      </w:r>
      <w:r w:rsidR="00B2319A">
        <w:rPr>
          <w:rStyle w:val="FootnoteReference"/>
          <w:rFonts w:ascii="Times New Roman" w:eastAsia="Calibri" w:hAnsi="Times New Roman"/>
        </w:rPr>
        <w:footnoteReference w:id="51"/>
      </w:r>
      <w:r w:rsidR="00B2319A">
        <w:rPr>
          <w:rFonts w:ascii="Times New Roman" w:eastAsia="Calibri" w:hAnsi="Times New Roman"/>
        </w:rPr>
        <w:t xml:space="preserve"> The bill woul</w:t>
      </w:r>
      <w:r w:rsidR="00140830">
        <w:rPr>
          <w:rFonts w:ascii="Times New Roman" w:eastAsia="Calibri" w:hAnsi="Times New Roman"/>
        </w:rPr>
        <w:t xml:space="preserve">d replace OLA with a </w:t>
      </w:r>
      <w:r w:rsidR="0023626F">
        <w:rPr>
          <w:rFonts w:ascii="Times New Roman" w:eastAsia="Calibri" w:hAnsi="Times New Roman"/>
        </w:rPr>
        <w:t>bankruptcy procedure that</w:t>
      </w:r>
      <w:r w:rsidR="00A10C17">
        <w:rPr>
          <w:rFonts w:ascii="Times New Roman" w:eastAsia="Calibri" w:hAnsi="Times New Roman"/>
        </w:rPr>
        <w:t xml:space="preserve"> is unrealistic to the point of being unworkable.</w:t>
      </w:r>
      <w:r w:rsidR="0023626F" w:rsidRPr="0023626F">
        <w:rPr>
          <w:rStyle w:val="FootnoteReference"/>
          <w:rFonts w:ascii="Times New Roman" w:eastAsia="Calibri" w:hAnsi="Times New Roman"/>
        </w:rPr>
        <w:t xml:space="preserve"> </w:t>
      </w:r>
      <w:r w:rsidR="0023626F">
        <w:rPr>
          <w:rStyle w:val="FootnoteReference"/>
          <w:rFonts w:ascii="Times New Roman" w:eastAsia="Calibri" w:hAnsi="Times New Roman"/>
        </w:rPr>
        <w:footnoteReference w:id="52"/>
      </w:r>
      <w:r w:rsidR="0023626F">
        <w:rPr>
          <w:rFonts w:ascii="Times New Roman" w:eastAsia="Calibri" w:hAnsi="Times New Roman"/>
        </w:rPr>
        <w:t xml:space="preserve"> </w:t>
      </w:r>
      <w:r w:rsidR="00A10C17">
        <w:rPr>
          <w:rFonts w:ascii="Times New Roman" w:eastAsia="Calibri" w:hAnsi="Times New Roman"/>
        </w:rPr>
        <w:t xml:space="preserve"> It assumes an insolvent trillion-dollar financial entity could be safely reorganized </w:t>
      </w:r>
      <w:r w:rsidR="00A10C17">
        <w:rPr>
          <w:rFonts w:ascii="Times New Roman" w:eastAsia="Calibri" w:hAnsi="Times New Roman"/>
        </w:rPr>
        <w:lastRenderedPageBreak/>
        <w:t xml:space="preserve">over the course of a weekend, with no special provisions for liquidity assistance, simply by converting some long-term debt into equity. </w:t>
      </w:r>
      <w:r w:rsidR="00140830">
        <w:rPr>
          <w:rFonts w:ascii="Times New Roman" w:eastAsia="Calibri" w:hAnsi="Times New Roman"/>
        </w:rPr>
        <w:t xml:space="preserve">Furthermore, this procedure </w:t>
      </w:r>
      <w:r>
        <w:rPr>
          <w:rFonts w:ascii="Times New Roman" w:eastAsia="Calibri" w:hAnsi="Times New Roman"/>
        </w:rPr>
        <w:t xml:space="preserve">would </w:t>
      </w:r>
      <w:r w:rsidRPr="00E22D43">
        <w:rPr>
          <w:rFonts w:ascii="Times New Roman" w:hAnsi="Times New Roman"/>
        </w:rPr>
        <w:t xml:space="preserve">grant </w:t>
      </w:r>
      <w:r w:rsidR="00140830">
        <w:rPr>
          <w:rFonts w:ascii="Times New Roman" w:hAnsi="Times New Roman"/>
        </w:rPr>
        <w:t xml:space="preserve">numerous </w:t>
      </w:r>
      <w:r w:rsidRPr="00E22D43">
        <w:rPr>
          <w:rFonts w:ascii="Times New Roman" w:hAnsi="Times New Roman"/>
        </w:rPr>
        <w:t>special privi</w:t>
      </w:r>
      <w:r w:rsidR="00140830">
        <w:rPr>
          <w:rFonts w:ascii="Times New Roman" w:hAnsi="Times New Roman"/>
        </w:rPr>
        <w:t xml:space="preserve">leges </w:t>
      </w:r>
      <w:r w:rsidRPr="00E22D43">
        <w:rPr>
          <w:rFonts w:ascii="Times New Roman" w:hAnsi="Times New Roman"/>
        </w:rPr>
        <w:t>to large financial institution</w:t>
      </w:r>
      <w:r>
        <w:rPr>
          <w:rFonts w:ascii="Times New Roman" w:hAnsi="Times New Roman"/>
        </w:rPr>
        <w:t xml:space="preserve">s and </w:t>
      </w:r>
      <w:r w:rsidR="00140830">
        <w:rPr>
          <w:rFonts w:ascii="Times New Roman" w:hAnsi="Times New Roman"/>
        </w:rPr>
        <w:t>their key directors, including potentially immunizing top executives for the consequences of actions that contributed to the failure of the firm.</w:t>
      </w:r>
      <w:r w:rsidR="00140830">
        <w:rPr>
          <w:rStyle w:val="FootnoteReference"/>
          <w:rFonts w:ascii="Times New Roman" w:hAnsi="Times New Roman"/>
        </w:rPr>
        <w:footnoteReference w:id="53"/>
      </w:r>
      <w:r>
        <w:rPr>
          <w:rFonts w:ascii="Times New Roman" w:hAnsi="Times New Roman"/>
        </w:rPr>
        <w:t xml:space="preserve"> </w:t>
      </w:r>
      <w:r w:rsidR="001A3DD6">
        <w:rPr>
          <w:rFonts w:ascii="Times New Roman" w:hAnsi="Times New Roman"/>
        </w:rPr>
        <w:t>Replacing liquidation authority with an unworkable bankruptcy procedure simply sets the stage for more ad hoc bailouts of large financial institutions.</w:t>
      </w:r>
    </w:p>
    <w:p w14:paraId="0B352B78" w14:textId="77777777" w:rsidR="00D86D11" w:rsidRDefault="00D86D11" w:rsidP="00D86D11">
      <w:pPr>
        <w:rPr>
          <w:rFonts w:ascii="Times New Roman" w:hAnsi="Times New Roman"/>
        </w:rPr>
      </w:pPr>
    </w:p>
    <w:p w14:paraId="11D159B0" w14:textId="114C74E0" w:rsidR="00D86D11" w:rsidRDefault="00D86D11" w:rsidP="00D86D11">
      <w:pPr>
        <w:rPr>
          <w:rFonts w:ascii="Times New Roman" w:hAnsi="Times New Roman"/>
        </w:rPr>
      </w:pPr>
      <w:r>
        <w:rPr>
          <w:rFonts w:ascii="Times New Roman" w:hAnsi="Times New Roman"/>
        </w:rPr>
        <w:t>Other provisi</w:t>
      </w:r>
      <w:r w:rsidR="00140830">
        <w:rPr>
          <w:rFonts w:ascii="Times New Roman" w:hAnsi="Times New Roman"/>
        </w:rPr>
        <w:t>ons in the</w:t>
      </w:r>
      <w:r w:rsidR="00075A47">
        <w:rPr>
          <w:rFonts w:ascii="Times New Roman" w:hAnsi="Times New Roman"/>
        </w:rPr>
        <w:t xml:space="preserve"> legislation would enormously</w:t>
      </w:r>
      <w:r w:rsidR="0085692A">
        <w:rPr>
          <w:rFonts w:ascii="Times New Roman" w:hAnsi="Times New Roman"/>
        </w:rPr>
        <w:t xml:space="preserve"> weaken the Financial Stability Oversight Council (FSOC), which was established in response to the grave failures of regulatory coordination revealed in the 2008 financial crisis. The purpose o</w:t>
      </w:r>
      <w:r w:rsidR="00075A47">
        <w:rPr>
          <w:rFonts w:ascii="Times New Roman" w:hAnsi="Times New Roman"/>
        </w:rPr>
        <w:t>f the FSOC is to provide a mechanism for cooperation so regulators</w:t>
      </w:r>
      <w:r w:rsidR="0085692A">
        <w:rPr>
          <w:rFonts w:ascii="Times New Roman" w:hAnsi="Times New Roman"/>
        </w:rPr>
        <w:t xml:space="preserve"> do not again fail to identify </w:t>
      </w:r>
      <w:r w:rsidR="00075A47">
        <w:rPr>
          <w:rFonts w:ascii="Times New Roman" w:hAnsi="Times New Roman"/>
        </w:rPr>
        <w:t>and take action to stop an emerging crisis. This includes ensuring that large non-banks are properly supervised. However, the CHOICE Act would cripple the FSOC and other mechanisms for regulatory cooperation:</w:t>
      </w:r>
    </w:p>
    <w:p w14:paraId="276A662B" w14:textId="77777777" w:rsidR="00D86D11" w:rsidRDefault="00D86D11" w:rsidP="00D86D11">
      <w:pPr>
        <w:pStyle w:val="ListParagraph"/>
        <w:rPr>
          <w:rFonts w:ascii="Times New Roman" w:hAnsi="Times New Roman"/>
        </w:rPr>
      </w:pPr>
    </w:p>
    <w:p w14:paraId="1DCDEAEA" w14:textId="1BEC3B44" w:rsidR="00C44B64" w:rsidRDefault="00075A47" w:rsidP="00DB15F9">
      <w:pPr>
        <w:pStyle w:val="ListParagraph"/>
        <w:numPr>
          <w:ilvl w:val="0"/>
          <w:numId w:val="5"/>
        </w:numPr>
        <w:rPr>
          <w:rFonts w:ascii="Times New Roman" w:hAnsi="Times New Roman"/>
        </w:rPr>
      </w:pPr>
      <w:r>
        <w:rPr>
          <w:rFonts w:ascii="Times New Roman" w:hAnsi="Times New Roman"/>
        </w:rPr>
        <w:t>It</w:t>
      </w:r>
      <w:r w:rsidR="00D86D11" w:rsidRPr="007F186D">
        <w:rPr>
          <w:rFonts w:ascii="Times New Roman" w:hAnsi="Times New Roman"/>
        </w:rPr>
        <w:t xml:space="preserve"> would strip the Financial Stability Oversight Council (FSOC) </w:t>
      </w:r>
      <w:r w:rsidR="00BB1CD9">
        <w:rPr>
          <w:rFonts w:ascii="Times New Roman" w:hAnsi="Times New Roman"/>
        </w:rPr>
        <w:t>of mo</w:t>
      </w:r>
      <w:r w:rsidR="0085692A">
        <w:rPr>
          <w:rFonts w:ascii="Times New Roman" w:hAnsi="Times New Roman"/>
        </w:rPr>
        <w:t xml:space="preserve">st of its powers. The Office of Financial Research, which is the FSOC’s tool for monitoring risks to financial stability, would be completely eliminated. Even more importantly, the bill eliminates the FSOC’s </w:t>
      </w:r>
      <w:r>
        <w:rPr>
          <w:rFonts w:ascii="Times New Roman" w:hAnsi="Times New Roman"/>
        </w:rPr>
        <w:t xml:space="preserve">power </w:t>
      </w:r>
      <w:r w:rsidRPr="007F186D">
        <w:rPr>
          <w:rFonts w:ascii="Times New Roman" w:hAnsi="Times New Roman"/>
        </w:rPr>
        <w:t xml:space="preserve">to designate </w:t>
      </w:r>
      <w:r>
        <w:rPr>
          <w:rFonts w:ascii="Times New Roman" w:hAnsi="Times New Roman"/>
        </w:rPr>
        <w:t>large</w:t>
      </w:r>
      <w:r w:rsidRPr="007F186D">
        <w:rPr>
          <w:rFonts w:ascii="Times New Roman" w:hAnsi="Times New Roman"/>
        </w:rPr>
        <w:t xml:space="preserve"> non-banks </w:t>
      </w:r>
      <w:r>
        <w:rPr>
          <w:rFonts w:ascii="Times New Roman" w:hAnsi="Times New Roman"/>
        </w:rPr>
        <w:t xml:space="preserve">such as the insurance giant AIG </w:t>
      </w:r>
      <w:r w:rsidRPr="007F186D">
        <w:rPr>
          <w:rFonts w:ascii="Times New Roman" w:hAnsi="Times New Roman"/>
        </w:rPr>
        <w:t>for increased regulatory oversight. During the 2008 financial crisis, AIG</w:t>
      </w:r>
      <w:r>
        <w:rPr>
          <w:rFonts w:ascii="Times New Roman" w:hAnsi="Times New Roman"/>
        </w:rPr>
        <w:t xml:space="preserve"> </w:t>
      </w:r>
      <w:r w:rsidRPr="007F186D">
        <w:rPr>
          <w:rFonts w:ascii="Times New Roman" w:hAnsi="Times New Roman"/>
        </w:rPr>
        <w:t>received the largest</w:t>
      </w:r>
      <w:r>
        <w:rPr>
          <w:rFonts w:ascii="Times New Roman" w:hAnsi="Times New Roman"/>
        </w:rPr>
        <w:t xml:space="preserve"> public bailout in U.S. history</w:t>
      </w:r>
      <w:r w:rsidR="00C44B64">
        <w:rPr>
          <w:rFonts w:ascii="Times New Roman" w:hAnsi="Times New Roman"/>
        </w:rPr>
        <w:t>.</w:t>
      </w:r>
      <w:r w:rsidR="00C44B64">
        <w:rPr>
          <w:rStyle w:val="FootnoteReference"/>
          <w:rFonts w:ascii="Times New Roman" w:hAnsi="Times New Roman"/>
        </w:rPr>
        <w:footnoteReference w:id="54"/>
      </w:r>
    </w:p>
    <w:p w14:paraId="15DDAAC3" w14:textId="77777777" w:rsidR="00C44B64" w:rsidRDefault="00C44B64" w:rsidP="00C44B64">
      <w:pPr>
        <w:pStyle w:val="ListParagraph"/>
        <w:rPr>
          <w:rFonts w:ascii="Times New Roman" w:hAnsi="Times New Roman"/>
        </w:rPr>
      </w:pPr>
    </w:p>
    <w:p w14:paraId="644C6161" w14:textId="7323A4D5" w:rsidR="00D86D11" w:rsidRPr="00DB15F9" w:rsidRDefault="00C44B64" w:rsidP="00DB15F9">
      <w:pPr>
        <w:pStyle w:val="ListParagraph"/>
        <w:numPr>
          <w:ilvl w:val="0"/>
          <w:numId w:val="5"/>
        </w:numPr>
        <w:rPr>
          <w:rFonts w:ascii="Times New Roman" w:hAnsi="Times New Roman"/>
        </w:rPr>
      </w:pPr>
      <w:r>
        <w:rPr>
          <w:rFonts w:ascii="Times New Roman" w:hAnsi="Times New Roman"/>
        </w:rPr>
        <w:t>The CHOICE Act would</w:t>
      </w:r>
      <w:r w:rsidR="00075A47">
        <w:rPr>
          <w:rFonts w:ascii="Times New Roman" w:hAnsi="Times New Roman"/>
        </w:rPr>
        <w:t xml:space="preserve"> also</w:t>
      </w:r>
      <w:r>
        <w:rPr>
          <w:rFonts w:ascii="Times New Roman" w:hAnsi="Times New Roman"/>
        </w:rPr>
        <w:t xml:space="preserve"> cripple the capacity of </w:t>
      </w:r>
      <w:r w:rsidR="00BB1CD9">
        <w:rPr>
          <w:rFonts w:ascii="Times New Roman" w:hAnsi="Times New Roman"/>
        </w:rPr>
        <w:t>different financial regulators to cooperate effectively in market oversight by opening up any meetings between personnel of different financial regulators to dozens or even hundreds of outside attendees, including numerous Congressional staff of both parties.</w:t>
      </w:r>
      <w:r w:rsidR="00BB1CD9">
        <w:rPr>
          <w:rStyle w:val="FootnoteReference"/>
          <w:rFonts w:ascii="Times New Roman" w:hAnsi="Times New Roman"/>
        </w:rPr>
        <w:footnoteReference w:id="55"/>
      </w:r>
      <w:r w:rsidR="0053562E">
        <w:rPr>
          <w:rFonts w:ascii="Times New Roman" w:hAnsi="Times New Roman"/>
        </w:rPr>
        <w:t xml:space="preserve"> </w:t>
      </w:r>
      <w:r>
        <w:rPr>
          <w:rFonts w:ascii="Times New Roman" w:hAnsi="Times New Roman"/>
        </w:rPr>
        <w:br/>
      </w:r>
    </w:p>
    <w:p w14:paraId="6140AF96" w14:textId="28614B7B" w:rsidR="00D86D11" w:rsidRPr="00DF5939" w:rsidRDefault="00075A47" w:rsidP="00D86D11">
      <w:pPr>
        <w:pStyle w:val="ListParagraph"/>
        <w:numPr>
          <w:ilvl w:val="0"/>
          <w:numId w:val="5"/>
        </w:numPr>
        <w:rPr>
          <w:rFonts w:ascii="Times New Roman" w:hAnsi="Times New Roman"/>
        </w:rPr>
      </w:pPr>
      <w:r>
        <w:rPr>
          <w:rFonts w:ascii="Times New Roman" w:hAnsi="Times New Roman"/>
        </w:rPr>
        <w:t>The CHOICE Act</w:t>
      </w:r>
      <w:r w:rsidR="00D86D11" w:rsidRPr="00DF5939">
        <w:rPr>
          <w:rFonts w:ascii="Times New Roman" w:hAnsi="Times New Roman"/>
        </w:rPr>
        <w:t xml:space="preserve"> would eliminate Dodd-Frank provisions for increased oversight </w:t>
      </w:r>
      <w:r w:rsidR="0030327C">
        <w:rPr>
          <w:rFonts w:ascii="Times New Roman" w:hAnsi="Times New Roman"/>
        </w:rPr>
        <w:t xml:space="preserve">and joint monitoring </w:t>
      </w:r>
      <w:r w:rsidR="00D86D11" w:rsidRPr="00DF5939">
        <w:rPr>
          <w:rFonts w:ascii="Times New Roman" w:hAnsi="Times New Roman"/>
        </w:rPr>
        <w:t>of giant financial market utilities such as</w:t>
      </w:r>
      <w:r w:rsidR="0030327C">
        <w:rPr>
          <w:rFonts w:ascii="Times New Roman" w:hAnsi="Times New Roman"/>
        </w:rPr>
        <w:t xml:space="preserve"> derivatives clearinghouses, which</w:t>
      </w:r>
      <w:r w:rsidR="00D86D11" w:rsidRPr="00DF5939">
        <w:rPr>
          <w:rFonts w:ascii="Times New Roman" w:hAnsi="Times New Roman"/>
        </w:rPr>
        <w:t xml:space="preserve"> are crucial to financial stability.</w:t>
      </w:r>
      <w:r>
        <w:rPr>
          <w:rStyle w:val="FootnoteReference"/>
          <w:rFonts w:ascii="Times New Roman" w:hAnsi="Times New Roman"/>
        </w:rPr>
        <w:footnoteReference w:id="56"/>
      </w:r>
      <w:r w:rsidR="00D86D11" w:rsidRPr="00DF5939">
        <w:rPr>
          <w:rFonts w:ascii="Times New Roman" w:hAnsi="Times New Roman"/>
        </w:rPr>
        <w:t xml:space="preserve"> </w:t>
      </w:r>
    </w:p>
    <w:p w14:paraId="2EB25AF3" w14:textId="77777777" w:rsidR="0030327C" w:rsidRDefault="0030327C" w:rsidP="00EA59F4">
      <w:pPr>
        <w:rPr>
          <w:rFonts w:ascii="Times New Roman" w:hAnsi="Times New Roman"/>
        </w:rPr>
      </w:pPr>
    </w:p>
    <w:p w14:paraId="0B57FA51" w14:textId="4298058B" w:rsidR="0030327C" w:rsidRPr="006F3C31" w:rsidRDefault="0030327C" w:rsidP="00EA59F4">
      <w:pPr>
        <w:rPr>
          <w:rFonts w:ascii="Times New Roman" w:hAnsi="Times New Roman"/>
          <w:b/>
          <w:i/>
          <w:u w:val="single"/>
        </w:rPr>
      </w:pPr>
      <w:r w:rsidRPr="006F3C31">
        <w:rPr>
          <w:rFonts w:ascii="Times New Roman" w:hAnsi="Times New Roman"/>
          <w:b/>
          <w:i/>
          <w:u w:val="single"/>
        </w:rPr>
        <w:t xml:space="preserve">The CHOICE Act Would Once Again Permit Big Banks </w:t>
      </w:r>
      <w:proofErr w:type="gramStart"/>
      <w:r w:rsidRPr="006F3C31">
        <w:rPr>
          <w:rFonts w:ascii="Times New Roman" w:hAnsi="Times New Roman"/>
          <w:b/>
          <w:i/>
          <w:u w:val="single"/>
        </w:rPr>
        <w:t>To</w:t>
      </w:r>
      <w:proofErr w:type="gramEnd"/>
      <w:r w:rsidRPr="006F3C31">
        <w:rPr>
          <w:rFonts w:ascii="Times New Roman" w:hAnsi="Times New Roman"/>
          <w:b/>
          <w:i/>
          <w:u w:val="single"/>
        </w:rPr>
        <w:t xml:space="preserve"> Speculate Like Hedge Funds</w:t>
      </w:r>
    </w:p>
    <w:p w14:paraId="332D1247" w14:textId="77777777" w:rsidR="00FD4DC7" w:rsidRDefault="00FD4DC7" w:rsidP="00EA59F4">
      <w:pPr>
        <w:rPr>
          <w:rFonts w:ascii="Times New Roman" w:hAnsi="Times New Roman"/>
          <w:b/>
          <w:i/>
        </w:rPr>
      </w:pPr>
    </w:p>
    <w:p w14:paraId="03BD423D" w14:textId="386928AC" w:rsidR="00F71579" w:rsidRDefault="0030327C" w:rsidP="00EA59F4">
      <w:pPr>
        <w:rPr>
          <w:rFonts w:ascii="Times New Roman" w:hAnsi="Times New Roman"/>
        </w:rPr>
      </w:pPr>
      <w:r>
        <w:rPr>
          <w:rFonts w:ascii="Times New Roman" w:hAnsi="Times New Roman"/>
        </w:rPr>
        <w:t>A crucial reform included in the Dodd-Frank Act is the Volcker Rule, which bans banks from acting like hedge funds and taking proprietary financial gambles with depositor and customer money.</w:t>
      </w:r>
      <w:r w:rsidR="0053562E">
        <w:rPr>
          <w:rFonts w:ascii="Times New Roman" w:hAnsi="Times New Roman"/>
        </w:rPr>
        <w:t xml:space="preserve"> </w:t>
      </w:r>
    </w:p>
    <w:p w14:paraId="15BBDE20" w14:textId="77777777" w:rsidR="00F71579" w:rsidRDefault="00F71579" w:rsidP="00EA59F4">
      <w:pPr>
        <w:rPr>
          <w:rFonts w:ascii="Times New Roman" w:hAnsi="Times New Roman"/>
        </w:rPr>
      </w:pPr>
    </w:p>
    <w:p w14:paraId="04621A4F" w14:textId="01B2307B" w:rsidR="0030327C" w:rsidRDefault="00F71579" w:rsidP="00EA59F4">
      <w:pPr>
        <w:rPr>
          <w:rFonts w:ascii="Times New Roman" w:eastAsiaTheme="minorHAnsi" w:hAnsi="Times New Roman" w:cs="Times New Roman"/>
        </w:rPr>
      </w:pPr>
      <w:r>
        <w:rPr>
          <w:rFonts w:ascii="Times New Roman" w:hAnsi="Times New Roman"/>
        </w:rPr>
        <w:t xml:space="preserve">During the 2008 financial crisis </w:t>
      </w:r>
      <w:r>
        <w:rPr>
          <w:rFonts w:ascii="Times New Roman" w:eastAsiaTheme="minorHAnsi" w:hAnsi="Times New Roman" w:cs="Times New Roman"/>
        </w:rPr>
        <w:t xml:space="preserve">some </w:t>
      </w:r>
      <w:r w:rsidR="0030327C" w:rsidRPr="00EC6669">
        <w:rPr>
          <w:rFonts w:ascii="Times New Roman" w:eastAsiaTheme="minorHAnsi" w:hAnsi="Times New Roman" w:cs="Times New Roman"/>
        </w:rPr>
        <w:t>failing investmen</w:t>
      </w:r>
      <w:r>
        <w:rPr>
          <w:rFonts w:ascii="Times New Roman" w:eastAsiaTheme="minorHAnsi" w:hAnsi="Times New Roman" w:cs="Times New Roman"/>
        </w:rPr>
        <w:t>t banks,</w:t>
      </w:r>
      <w:r w:rsidR="0030327C" w:rsidRPr="00EC6669">
        <w:rPr>
          <w:rFonts w:ascii="Times New Roman" w:eastAsiaTheme="minorHAnsi" w:hAnsi="Times New Roman" w:cs="Times New Roman"/>
        </w:rPr>
        <w:t xml:space="preserve"> such as Bear Stearns, were brought down </w:t>
      </w:r>
      <w:r w:rsidR="0030327C">
        <w:rPr>
          <w:rFonts w:ascii="Times New Roman" w:eastAsiaTheme="minorHAnsi" w:hAnsi="Times New Roman" w:cs="Times New Roman"/>
        </w:rPr>
        <w:t xml:space="preserve">directly </w:t>
      </w:r>
      <w:r w:rsidR="0030327C" w:rsidRPr="00EC6669">
        <w:rPr>
          <w:rFonts w:ascii="Times New Roman" w:eastAsiaTheme="minorHAnsi" w:hAnsi="Times New Roman" w:cs="Times New Roman"/>
        </w:rPr>
        <w:t xml:space="preserve">by their hedge fund investments. All of the big Wall Street banks bailed </w:t>
      </w:r>
      <w:r w:rsidR="0030327C" w:rsidRPr="00EC6669">
        <w:rPr>
          <w:rFonts w:ascii="Times New Roman" w:eastAsiaTheme="minorHAnsi" w:hAnsi="Times New Roman" w:cs="Times New Roman"/>
        </w:rPr>
        <w:lastRenderedPageBreak/>
        <w:t>out by the public held enormous internal trading inventories stuffed with subprime mortgage securities, which amounted to a hedge-fund like market bet that e</w:t>
      </w:r>
      <w:r>
        <w:rPr>
          <w:rFonts w:ascii="Times New Roman" w:eastAsiaTheme="minorHAnsi" w:hAnsi="Times New Roman" w:cs="Times New Roman"/>
        </w:rPr>
        <w:t xml:space="preserve">ventually created enormous </w:t>
      </w:r>
      <w:r w:rsidR="0030327C" w:rsidRPr="00EC6669">
        <w:rPr>
          <w:rFonts w:ascii="Times New Roman" w:eastAsiaTheme="minorHAnsi" w:hAnsi="Times New Roman" w:cs="Times New Roman"/>
        </w:rPr>
        <w:t>losses.</w:t>
      </w:r>
      <w:r>
        <w:rPr>
          <w:rFonts w:ascii="Times New Roman" w:eastAsiaTheme="minorHAnsi" w:hAnsi="Times New Roman" w:cs="Times New Roman"/>
        </w:rPr>
        <w:t xml:space="preserve"> </w:t>
      </w:r>
      <w:r w:rsidRPr="00EC6669">
        <w:rPr>
          <w:rFonts w:ascii="Times New Roman" w:eastAsiaTheme="minorHAnsi" w:hAnsi="Times New Roman" w:cs="Times New Roman"/>
        </w:rPr>
        <w:t>Big banks used their privileged position at the center of the financial system not to serve</w:t>
      </w:r>
      <w:r>
        <w:rPr>
          <w:rFonts w:ascii="Times New Roman" w:eastAsiaTheme="minorHAnsi" w:hAnsi="Times New Roman" w:cs="Times New Roman"/>
        </w:rPr>
        <w:t xml:space="preserve"> customers but to exploit them. Not only did they make destructive proprietary trading bets, but they engaging in conflicts of interest</w:t>
      </w:r>
      <w:r w:rsidRPr="00EC6669">
        <w:rPr>
          <w:rFonts w:ascii="Times New Roman" w:eastAsiaTheme="minorHAnsi" w:hAnsi="Times New Roman" w:cs="Times New Roman"/>
        </w:rPr>
        <w:t xml:space="preserve"> by designing and selling their own toxic securities which banks themselves knew would fail and harm investors.</w:t>
      </w:r>
    </w:p>
    <w:p w14:paraId="6A7C3351" w14:textId="77777777" w:rsidR="0030327C" w:rsidRDefault="0030327C" w:rsidP="00EA59F4">
      <w:pPr>
        <w:rPr>
          <w:rFonts w:ascii="Times New Roman" w:eastAsiaTheme="minorHAnsi" w:hAnsi="Times New Roman" w:cs="Times New Roman"/>
        </w:rPr>
      </w:pPr>
    </w:p>
    <w:p w14:paraId="39C9AC0D" w14:textId="2BFA8952" w:rsidR="0030327C" w:rsidRDefault="0030327C" w:rsidP="00EA59F4">
      <w:pPr>
        <w:rPr>
          <w:rFonts w:ascii="Times New Roman" w:eastAsiaTheme="minorHAnsi" w:hAnsi="Times New Roman" w:cs="Times New Roman"/>
        </w:rPr>
      </w:pPr>
      <w:r>
        <w:rPr>
          <w:rFonts w:ascii="Times New Roman" w:eastAsiaTheme="minorHAnsi" w:hAnsi="Times New Roman" w:cs="Times New Roman"/>
        </w:rPr>
        <w:t xml:space="preserve">The CHOICE Act would simply repeal the Volcker Rule, leaving the door open for banks to resume proprietary trading. </w:t>
      </w:r>
      <w:r w:rsidR="00F71579">
        <w:rPr>
          <w:rFonts w:ascii="Times New Roman" w:eastAsiaTheme="minorHAnsi" w:hAnsi="Times New Roman" w:cs="Times New Roman"/>
        </w:rPr>
        <w:t>It would also repeal rules against banks betting against securities that they sell their own customers.</w:t>
      </w:r>
      <w:r w:rsidR="00F71579">
        <w:rPr>
          <w:rStyle w:val="FootnoteReference"/>
          <w:rFonts w:ascii="Times New Roman" w:eastAsiaTheme="minorHAnsi" w:hAnsi="Times New Roman"/>
        </w:rPr>
        <w:footnoteReference w:id="57"/>
      </w:r>
      <w:r w:rsidR="00F71579">
        <w:rPr>
          <w:rFonts w:ascii="Times New Roman" w:eastAsiaTheme="minorHAnsi" w:hAnsi="Times New Roman" w:cs="Times New Roman"/>
        </w:rPr>
        <w:t xml:space="preserve"> </w:t>
      </w:r>
    </w:p>
    <w:p w14:paraId="5E9BD95E" w14:textId="77777777" w:rsidR="00EC7204" w:rsidRDefault="00EC7204" w:rsidP="00EA59F4">
      <w:pPr>
        <w:rPr>
          <w:rFonts w:ascii="Times New Roman" w:eastAsiaTheme="minorHAnsi" w:hAnsi="Times New Roman" w:cs="Times New Roman"/>
        </w:rPr>
      </w:pPr>
    </w:p>
    <w:p w14:paraId="7C19DC59" w14:textId="1CEBCD72" w:rsidR="00EC7204" w:rsidRPr="006F3C31" w:rsidRDefault="00EC7204" w:rsidP="00BF388E">
      <w:pPr>
        <w:keepNext/>
        <w:rPr>
          <w:rFonts w:ascii="Times New Roman" w:eastAsiaTheme="minorHAnsi" w:hAnsi="Times New Roman" w:cs="Times New Roman"/>
          <w:b/>
          <w:i/>
          <w:u w:val="single"/>
        </w:rPr>
      </w:pPr>
      <w:r w:rsidRPr="006F3C31">
        <w:rPr>
          <w:rFonts w:ascii="Times New Roman" w:eastAsiaTheme="minorHAnsi" w:hAnsi="Times New Roman" w:cs="Times New Roman"/>
          <w:b/>
          <w:i/>
          <w:u w:val="single"/>
        </w:rPr>
        <w:t>The CHOICE Act Would Eliminate Limits on Out-</w:t>
      </w:r>
      <w:r w:rsidR="00FD4DC7" w:rsidRPr="006F3C31">
        <w:rPr>
          <w:rFonts w:ascii="Times New Roman" w:eastAsiaTheme="minorHAnsi" w:hAnsi="Times New Roman" w:cs="Times New Roman"/>
          <w:b/>
          <w:i/>
          <w:u w:val="single"/>
        </w:rPr>
        <w:t>of</w:t>
      </w:r>
      <w:r w:rsidRPr="006F3C31">
        <w:rPr>
          <w:rFonts w:ascii="Times New Roman" w:eastAsiaTheme="minorHAnsi" w:hAnsi="Times New Roman" w:cs="Times New Roman"/>
          <w:b/>
          <w:i/>
          <w:u w:val="single"/>
        </w:rPr>
        <w:t>-Control Wall Street Bonuses</w:t>
      </w:r>
    </w:p>
    <w:p w14:paraId="6322F845" w14:textId="77777777" w:rsidR="00FD4DC7" w:rsidRDefault="00FD4DC7" w:rsidP="00BF388E">
      <w:pPr>
        <w:keepNext/>
        <w:rPr>
          <w:rFonts w:ascii="Times New Roman" w:eastAsiaTheme="minorHAnsi" w:hAnsi="Times New Roman" w:cs="Times New Roman"/>
        </w:rPr>
      </w:pPr>
    </w:p>
    <w:p w14:paraId="78A3A67A" w14:textId="711A0A85" w:rsidR="00EC7204" w:rsidRDefault="00EC7204" w:rsidP="00EA59F4">
      <w:pPr>
        <w:rPr>
          <w:rFonts w:ascii="Times New Roman" w:eastAsiaTheme="minorHAnsi" w:hAnsi="Times New Roman" w:cs="Times New Roman"/>
        </w:rPr>
      </w:pPr>
      <w:r>
        <w:rPr>
          <w:rFonts w:ascii="Times New Roman" w:eastAsiaTheme="minorHAnsi" w:hAnsi="Times New Roman" w:cs="Times New Roman"/>
        </w:rPr>
        <w:t>Numerous investigations have found that the practice of giving giant bonuses to Wall Street traders based on short-term performance contributed to irresponsible risk-taking that helped crash the economy.</w:t>
      </w:r>
      <w:r>
        <w:rPr>
          <w:rStyle w:val="FootnoteReference"/>
          <w:rFonts w:ascii="Times New Roman" w:eastAsiaTheme="minorHAnsi" w:hAnsi="Times New Roman"/>
        </w:rPr>
        <w:footnoteReference w:id="58"/>
      </w:r>
      <w:r>
        <w:rPr>
          <w:rFonts w:ascii="Times New Roman" w:eastAsiaTheme="minorHAnsi" w:hAnsi="Times New Roman" w:cs="Times New Roman"/>
        </w:rPr>
        <w:t xml:space="preserve"> This “take the money and run” bonus culture led traders at big banks to take risks that paid them huge rewards in the short term but in the long term led to significant losses for the bank and eventually for the public as a whole.</w:t>
      </w:r>
    </w:p>
    <w:p w14:paraId="0F127F4A" w14:textId="77777777" w:rsidR="00EC7204" w:rsidRDefault="00EC7204" w:rsidP="00EA59F4">
      <w:pPr>
        <w:rPr>
          <w:rFonts w:ascii="Times New Roman" w:eastAsiaTheme="minorHAnsi" w:hAnsi="Times New Roman" w:cs="Times New Roman"/>
        </w:rPr>
      </w:pPr>
    </w:p>
    <w:p w14:paraId="53A9EDCF" w14:textId="1D354B5F" w:rsidR="00EC7204" w:rsidRDefault="00EC7204" w:rsidP="00EA59F4">
      <w:pPr>
        <w:rPr>
          <w:rFonts w:ascii="Times New Roman" w:eastAsiaTheme="minorHAnsi" w:hAnsi="Times New Roman" w:cs="Times New Roman"/>
        </w:rPr>
      </w:pPr>
      <w:r>
        <w:rPr>
          <w:rFonts w:ascii="Times New Roman" w:eastAsiaTheme="minorHAnsi" w:hAnsi="Times New Roman" w:cs="Times New Roman"/>
        </w:rPr>
        <w:t xml:space="preserve">The Dodd-Frank Act </w:t>
      </w:r>
      <w:r w:rsidR="00042D3F">
        <w:rPr>
          <w:rFonts w:ascii="Times New Roman" w:eastAsiaTheme="minorHAnsi" w:hAnsi="Times New Roman" w:cs="Times New Roman"/>
        </w:rPr>
        <w:t>established new limits that required banks to end “take the money and run” pay practices and instead reward bankers and traders in ways that tied their salaries to the long-term success of their choices. The CHOICE Act would entirely repeal this section of Dodd-Frank, eliminating the mandate for regulators to act to control these kind of bonuses</w:t>
      </w:r>
      <w:r w:rsidR="00FD4DC7">
        <w:rPr>
          <w:rFonts w:ascii="Times New Roman" w:eastAsiaTheme="minorHAnsi" w:hAnsi="Times New Roman" w:cs="Times New Roman"/>
        </w:rPr>
        <w:t xml:space="preserve"> that encourage excessive risk-taking</w:t>
      </w:r>
      <w:r w:rsidR="00042D3F">
        <w:rPr>
          <w:rFonts w:ascii="Times New Roman" w:eastAsiaTheme="minorHAnsi" w:hAnsi="Times New Roman" w:cs="Times New Roman"/>
        </w:rPr>
        <w:t>.</w:t>
      </w:r>
      <w:r w:rsidR="00042D3F">
        <w:rPr>
          <w:rStyle w:val="FootnoteReference"/>
          <w:rFonts w:ascii="Times New Roman" w:eastAsiaTheme="minorHAnsi" w:hAnsi="Times New Roman"/>
        </w:rPr>
        <w:footnoteReference w:id="59"/>
      </w:r>
    </w:p>
    <w:p w14:paraId="4F11BB16" w14:textId="77777777" w:rsidR="00F17535" w:rsidRDefault="00F17535" w:rsidP="00EA59F4">
      <w:pPr>
        <w:rPr>
          <w:rFonts w:ascii="Times New Roman" w:eastAsiaTheme="minorHAnsi" w:hAnsi="Times New Roman" w:cs="Times New Roman"/>
        </w:rPr>
      </w:pPr>
    </w:p>
    <w:p w14:paraId="7643186D" w14:textId="2EC18044" w:rsidR="00F17535" w:rsidRPr="00EC7204" w:rsidRDefault="00F17535" w:rsidP="00EA59F4">
      <w:pPr>
        <w:rPr>
          <w:rFonts w:ascii="Times New Roman" w:eastAsiaTheme="minorHAnsi" w:hAnsi="Times New Roman" w:cs="Times New Roman"/>
        </w:rPr>
      </w:pPr>
      <w:r>
        <w:rPr>
          <w:rFonts w:ascii="Times New Roman" w:eastAsiaTheme="minorHAnsi" w:hAnsi="Times New Roman" w:cs="Times New Roman"/>
        </w:rPr>
        <w:t>The CHOICE Act goes even further by gutting Dodd-Frank provisions that require bonus payments to be clawed back when they are based on erroneous information or misstatements of earnings, unless the person receiving the bonus actively conspired</w:t>
      </w:r>
      <w:r w:rsidR="006F3C31">
        <w:rPr>
          <w:rFonts w:ascii="Times New Roman" w:eastAsiaTheme="minorHAnsi" w:hAnsi="Times New Roman" w:cs="Times New Roman"/>
        </w:rPr>
        <w:t xml:space="preserve"> in such misstatements</w:t>
      </w:r>
      <w:r w:rsidR="00FD4DC7">
        <w:rPr>
          <w:rFonts w:ascii="Times New Roman" w:eastAsiaTheme="minorHAnsi" w:hAnsi="Times New Roman" w:cs="Times New Roman"/>
        </w:rPr>
        <w:t>.</w:t>
      </w:r>
      <w:r w:rsidR="00EE5E35" w:rsidRPr="00EE5E35">
        <w:rPr>
          <w:rStyle w:val="FootnoteReference"/>
          <w:rFonts w:ascii="Times New Roman" w:eastAsia="Calibri" w:hAnsi="Times New Roman"/>
        </w:rPr>
        <w:t xml:space="preserve"> </w:t>
      </w:r>
      <w:r w:rsidR="00EE5E35">
        <w:rPr>
          <w:rStyle w:val="FootnoteReference"/>
          <w:rFonts w:ascii="Times New Roman" w:eastAsia="Calibri" w:hAnsi="Times New Roman"/>
        </w:rPr>
        <w:footnoteReference w:id="60"/>
      </w:r>
      <w:r w:rsidR="00EE5E35" w:rsidRPr="00626596">
        <w:rPr>
          <w:rFonts w:ascii="Times New Roman" w:eastAsia="Calibri" w:hAnsi="Times New Roman"/>
        </w:rPr>
        <w:t xml:space="preserve"> </w:t>
      </w:r>
    </w:p>
    <w:p w14:paraId="5FA980B7" w14:textId="77777777" w:rsidR="00611BEC" w:rsidRDefault="00611BEC" w:rsidP="00EA59F4">
      <w:pPr>
        <w:rPr>
          <w:rFonts w:ascii="Times New Roman" w:eastAsiaTheme="minorHAnsi" w:hAnsi="Times New Roman" w:cs="Times New Roman"/>
        </w:rPr>
      </w:pPr>
    </w:p>
    <w:p w14:paraId="33EA860B" w14:textId="77777777" w:rsidR="00611BEC" w:rsidRPr="006F3C31" w:rsidRDefault="00611BEC" w:rsidP="00611BEC">
      <w:pPr>
        <w:rPr>
          <w:rFonts w:ascii="Times New Roman" w:hAnsi="Times New Roman"/>
          <w:b/>
          <w:i/>
          <w:u w:val="single"/>
        </w:rPr>
      </w:pPr>
      <w:r w:rsidRPr="006F3C31">
        <w:rPr>
          <w:rFonts w:ascii="Times New Roman" w:hAnsi="Times New Roman"/>
          <w:b/>
          <w:i/>
          <w:u w:val="single"/>
        </w:rPr>
        <w:t>The CHOICE Act Gravely Weakens Accountability in Capital Markets</w:t>
      </w:r>
    </w:p>
    <w:p w14:paraId="47251AF4" w14:textId="77777777" w:rsidR="00611BEC" w:rsidRDefault="00611BEC" w:rsidP="00611BEC">
      <w:pPr>
        <w:rPr>
          <w:rFonts w:ascii="Times New Roman" w:hAnsi="Times New Roman"/>
        </w:rPr>
      </w:pPr>
    </w:p>
    <w:p w14:paraId="3352797C" w14:textId="2C9D2D73" w:rsidR="00611BEC" w:rsidRDefault="00611BEC" w:rsidP="00EA59F4">
      <w:pPr>
        <w:rPr>
          <w:rFonts w:ascii="Times New Roman" w:hAnsi="Times New Roman"/>
        </w:rPr>
      </w:pPr>
      <w:r>
        <w:rPr>
          <w:rFonts w:ascii="Times New Roman" w:hAnsi="Times New Roman"/>
        </w:rPr>
        <w:t xml:space="preserve">Not only does the CHOICE Act significantly weaken oversight of large financial institutions, it also contains a host of provisions that would eliminate key protections for investors and for the integrity of capital markets </w:t>
      </w:r>
      <w:r w:rsidR="00247A41">
        <w:rPr>
          <w:rFonts w:ascii="Times New Roman" w:hAnsi="Times New Roman"/>
        </w:rPr>
        <w:t>and corporate governance. A few examples include</w:t>
      </w:r>
      <w:r>
        <w:rPr>
          <w:rFonts w:ascii="Times New Roman" w:hAnsi="Times New Roman"/>
        </w:rPr>
        <w:t>:</w:t>
      </w:r>
    </w:p>
    <w:p w14:paraId="148B3E15" w14:textId="77777777" w:rsidR="00611BEC" w:rsidRDefault="00611BEC" w:rsidP="00EA59F4">
      <w:pPr>
        <w:rPr>
          <w:rFonts w:ascii="Times New Roman" w:hAnsi="Times New Roman"/>
        </w:rPr>
      </w:pPr>
    </w:p>
    <w:p w14:paraId="4C6A3DD1" w14:textId="77777777" w:rsidR="000D02EF" w:rsidRDefault="00611BEC" w:rsidP="00611BEC">
      <w:pPr>
        <w:pStyle w:val="ListParagraph"/>
        <w:numPr>
          <w:ilvl w:val="0"/>
          <w:numId w:val="5"/>
        </w:numPr>
        <w:rPr>
          <w:rFonts w:ascii="Times New Roman" w:hAnsi="Times New Roman"/>
        </w:rPr>
      </w:pPr>
      <w:r>
        <w:rPr>
          <w:rFonts w:ascii="Times New Roman" w:hAnsi="Times New Roman"/>
        </w:rPr>
        <w:lastRenderedPageBreak/>
        <w:t xml:space="preserve">The legislation repeals new protections for retirement investors </w:t>
      </w:r>
      <w:r w:rsidR="00247A41">
        <w:rPr>
          <w:rFonts w:ascii="Times New Roman" w:hAnsi="Times New Roman"/>
        </w:rPr>
        <w:t>that are designed to ensure that those providing investment advice put the best interests of their clients first.</w:t>
      </w:r>
      <w:r w:rsidR="00247A41">
        <w:rPr>
          <w:rStyle w:val="FootnoteReference"/>
          <w:rFonts w:ascii="Times New Roman" w:hAnsi="Times New Roman"/>
        </w:rPr>
        <w:footnoteReference w:id="61"/>
      </w:r>
      <w:r w:rsidR="00247A41">
        <w:rPr>
          <w:rFonts w:ascii="Times New Roman" w:hAnsi="Times New Roman"/>
        </w:rPr>
        <w:t xml:space="preserve"> Repealing these protections would cost ordinary retirement savers tens of billions of dollars a year.</w:t>
      </w:r>
      <w:r w:rsidR="00247A41">
        <w:rPr>
          <w:rStyle w:val="FootnoteReference"/>
          <w:rFonts w:ascii="Times New Roman" w:hAnsi="Times New Roman"/>
        </w:rPr>
        <w:footnoteReference w:id="62"/>
      </w:r>
    </w:p>
    <w:p w14:paraId="789225D0" w14:textId="77777777" w:rsidR="000D02EF" w:rsidRDefault="000D02EF" w:rsidP="000D02EF">
      <w:pPr>
        <w:pStyle w:val="ListParagraph"/>
        <w:rPr>
          <w:rFonts w:ascii="Times New Roman" w:hAnsi="Times New Roman"/>
        </w:rPr>
      </w:pPr>
    </w:p>
    <w:p w14:paraId="04BBE7E4" w14:textId="2B9A853A" w:rsidR="00611BEC" w:rsidRDefault="000D02EF" w:rsidP="00611BEC">
      <w:pPr>
        <w:pStyle w:val="ListParagraph"/>
        <w:numPr>
          <w:ilvl w:val="0"/>
          <w:numId w:val="5"/>
        </w:numPr>
        <w:rPr>
          <w:rFonts w:ascii="Times New Roman" w:hAnsi="Times New Roman"/>
        </w:rPr>
      </w:pPr>
      <w:r>
        <w:rPr>
          <w:rFonts w:ascii="Times New Roman" w:hAnsi="Times New Roman"/>
        </w:rPr>
        <w:t>The legislation would exempt priva</w:t>
      </w:r>
      <w:r w:rsidR="002E2823">
        <w:rPr>
          <w:rFonts w:ascii="Times New Roman" w:hAnsi="Times New Roman"/>
        </w:rPr>
        <w:t xml:space="preserve">te equity funds from parts of </w:t>
      </w:r>
      <w:r w:rsidR="0023626F">
        <w:rPr>
          <w:rFonts w:ascii="Times New Roman" w:hAnsi="Times New Roman"/>
        </w:rPr>
        <w:t>the Dodd-Frank Act that require</w:t>
      </w:r>
      <w:r w:rsidR="002E2823">
        <w:rPr>
          <w:rFonts w:ascii="Times New Roman" w:hAnsi="Times New Roman"/>
        </w:rPr>
        <w:t xml:space="preserve"> these funds to observe stronge</w:t>
      </w:r>
      <w:r w:rsidR="0023626F">
        <w:rPr>
          <w:rFonts w:ascii="Times New Roman" w:hAnsi="Times New Roman"/>
        </w:rPr>
        <w:t>r investor protection duties and</w:t>
      </w:r>
      <w:r w:rsidR="002E2823">
        <w:rPr>
          <w:rFonts w:ascii="Times New Roman" w:hAnsi="Times New Roman"/>
        </w:rPr>
        <w:t xml:space="preserve"> to register with</w:t>
      </w:r>
      <w:r w:rsidR="0023626F">
        <w:rPr>
          <w:rFonts w:ascii="Times New Roman" w:hAnsi="Times New Roman"/>
        </w:rPr>
        <w:t xml:space="preserve"> the</w:t>
      </w:r>
      <w:r w:rsidR="002E2823">
        <w:rPr>
          <w:rFonts w:ascii="Times New Roman" w:hAnsi="Times New Roman"/>
        </w:rPr>
        <w:t xml:space="preserve"> SEC to ensure compliance with rules.</w:t>
      </w:r>
      <w:r w:rsidR="002E2823">
        <w:rPr>
          <w:rStyle w:val="FootnoteReference"/>
          <w:rFonts w:ascii="Times New Roman" w:hAnsi="Times New Roman"/>
        </w:rPr>
        <w:footnoteReference w:id="63"/>
      </w:r>
      <w:r w:rsidR="0023626F">
        <w:rPr>
          <w:rFonts w:ascii="Times New Roman" w:hAnsi="Times New Roman"/>
        </w:rPr>
        <w:t xml:space="preserve"> Exercising these Dodd-Frank powers has led the SEC to find numerous violations of securities laws that harmed private equity investors.</w:t>
      </w:r>
      <w:r w:rsidR="0023626F">
        <w:rPr>
          <w:rStyle w:val="FootnoteReference"/>
          <w:rFonts w:ascii="Times New Roman" w:hAnsi="Times New Roman"/>
        </w:rPr>
        <w:footnoteReference w:id="64"/>
      </w:r>
      <w:r w:rsidR="001E2A45">
        <w:rPr>
          <w:rFonts w:ascii="Times New Roman" w:hAnsi="Times New Roman"/>
        </w:rPr>
        <w:t xml:space="preserve"> The CHOICE Act </w:t>
      </w:r>
      <w:r w:rsidR="0023626F">
        <w:rPr>
          <w:rFonts w:ascii="Times New Roman" w:hAnsi="Times New Roman"/>
        </w:rPr>
        <w:t>elimin</w:t>
      </w:r>
      <w:r w:rsidR="001E2A45">
        <w:rPr>
          <w:rFonts w:ascii="Times New Roman" w:hAnsi="Times New Roman"/>
        </w:rPr>
        <w:t>ates these powers.</w:t>
      </w:r>
      <w:r w:rsidR="00247A41">
        <w:rPr>
          <w:rFonts w:ascii="Times New Roman" w:hAnsi="Times New Roman"/>
        </w:rPr>
        <w:br/>
      </w:r>
    </w:p>
    <w:p w14:paraId="0EA7B63F" w14:textId="01A20ECA" w:rsidR="00247A41" w:rsidRDefault="00247A41" w:rsidP="00611BEC">
      <w:pPr>
        <w:pStyle w:val="ListParagraph"/>
        <w:numPr>
          <w:ilvl w:val="0"/>
          <w:numId w:val="5"/>
        </w:numPr>
        <w:rPr>
          <w:rFonts w:ascii="Times New Roman" w:hAnsi="Times New Roman"/>
        </w:rPr>
      </w:pPr>
      <w:r>
        <w:rPr>
          <w:rFonts w:ascii="Times New Roman" w:hAnsi="Times New Roman"/>
        </w:rPr>
        <w:t>The legislation contains numerous provis</w:t>
      </w:r>
      <w:r w:rsidR="000D02EF">
        <w:rPr>
          <w:rFonts w:ascii="Times New Roman" w:hAnsi="Times New Roman"/>
        </w:rPr>
        <w:t>ions that would harm the ability of regulators to enforce securities laws</w:t>
      </w:r>
      <w:r w:rsidR="00FF7DBD">
        <w:rPr>
          <w:rFonts w:ascii="Times New Roman" w:hAnsi="Times New Roman"/>
        </w:rPr>
        <w:t>. For examp</w:t>
      </w:r>
      <w:r w:rsidR="00AD46B4">
        <w:rPr>
          <w:rFonts w:ascii="Times New Roman" w:hAnsi="Times New Roman"/>
        </w:rPr>
        <w:t>le, one section would forbid the SEC to</w:t>
      </w:r>
      <w:r w:rsidR="00B872B8">
        <w:rPr>
          <w:rFonts w:ascii="Times New Roman" w:hAnsi="Times New Roman"/>
        </w:rPr>
        <w:t xml:space="preserve"> automatically prohibit</w:t>
      </w:r>
      <w:r w:rsidR="00FF7DBD">
        <w:rPr>
          <w:rFonts w:ascii="Times New Roman" w:hAnsi="Times New Roman"/>
        </w:rPr>
        <w:t xml:space="preserve"> “bad actors” (those convicted of felonies or otherwise found guilty of </w:t>
      </w:r>
      <w:r w:rsidR="00B872B8">
        <w:rPr>
          <w:rFonts w:ascii="Times New Roman" w:hAnsi="Times New Roman"/>
        </w:rPr>
        <w:t>serious regulatory violations</w:t>
      </w:r>
      <w:r w:rsidR="00FF7DBD">
        <w:rPr>
          <w:rFonts w:ascii="Times New Roman" w:hAnsi="Times New Roman"/>
        </w:rPr>
        <w:t xml:space="preserve">) from participating in securities </w:t>
      </w:r>
      <w:r w:rsidR="00B872B8">
        <w:rPr>
          <w:rFonts w:ascii="Times New Roman" w:hAnsi="Times New Roman"/>
        </w:rPr>
        <w:t>markets</w:t>
      </w:r>
      <w:r w:rsidR="00FF7DBD">
        <w:rPr>
          <w:rFonts w:ascii="Times New Roman" w:hAnsi="Times New Roman"/>
        </w:rPr>
        <w:t>.</w:t>
      </w:r>
      <w:r w:rsidR="00B42258">
        <w:rPr>
          <w:rStyle w:val="FootnoteReference"/>
          <w:rFonts w:ascii="Times New Roman" w:hAnsi="Times New Roman"/>
        </w:rPr>
        <w:footnoteReference w:id="65"/>
      </w:r>
      <w:r w:rsidR="000D02EF">
        <w:rPr>
          <w:rFonts w:ascii="Times New Roman" w:hAnsi="Times New Roman"/>
        </w:rPr>
        <w:t xml:space="preserve"> Other examples include provisions that would prevent the SEC from levying fines in administrative proceedings where there </w:t>
      </w:r>
      <w:r w:rsidR="00AD46B4">
        <w:rPr>
          <w:rFonts w:ascii="Times New Roman" w:hAnsi="Times New Roman"/>
        </w:rPr>
        <w:t>were findings of wrongdoing,</w:t>
      </w:r>
      <w:r w:rsidR="000D02EF">
        <w:rPr>
          <w:rFonts w:ascii="Times New Roman" w:hAnsi="Times New Roman"/>
        </w:rPr>
        <w:t xml:space="preserve"> a provision greatly expanding pre-emption of state s</w:t>
      </w:r>
      <w:r w:rsidR="00AD46B4">
        <w:rPr>
          <w:rFonts w:ascii="Times New Roman" w:hAnsi="Times New Roman"/>
        </w:rPr>
        <w:t>ecurities enforcement, and a provision that deprives regulators of key information needed to monitor potentially fraudulent offerings</w:t>
      </w:r>
      <w:r w:rsidR="000D02EF">
        <w:rPr>
          <w:rFonts w:ascii="Times New Roman" w:hAnsi="Times New Roman"/>
        </w:rPr>
        <w:t>.</w:t>
      </w:r>
      <w:r w:rsidR="000D02EF">
        <w:rPr>
          <w:rStyle w:val="FootnoteReference"/>
          <w:rFonts w:ascii="Times New Roman" w:hAnsi="Times New Roman"/>
        </w:rPr>
        <w:footnoteReference w:id="66"/>
      </w:r>
    </w:p>
    <w:p w14:paraId="7EBC9F2C" w14:textId="77777777" w:rsidR="00AD46B4" w:rsidRDefault="00AD46B4" w:rsidP="00AD46B4">
      <w:pPr>
        <w:pStyle w:val="ListParagraph"/>
        <w:rPr>
          <w:rFonts w:ascii="Times New Roman" w:hAnsi="Times New Roman"/>
        </w:rPr>
      </w:pPr>
    </w:p>
    <w:p w14:paraId="4032FA64" w14:textId="71406399" w:rsidR="00AD46B4" w:rsidRDefault="00AD46B4" w:rsidP="00611BEC">
      <w:pPr>
        <w:pStyle w:val="ListParagraph"/>
        <w:numPr>
          <w:ilvl w:val="0"/>
          <w:numId w:val="5"/>
        </w:numPr>
        <w:rPr>
          <w:rFonts w:ascii="Times New Roman" w:hAnsi="Times New Roman"/>
        </w:rPr>
      </w:pPr>
      <w:r>
        <w:rPr>
          <w:rFonts w:ascii="Times New Roman" w:hAnsi="Times New Roman"/>
        </w:rPr>
        <w:t xml:space="preserve">Other provisions eliminate needed investor protections in cases of risky investment products. For example, one </w:t>
      </w:r>
      <w:r w:rsidR="004C2959">
        <w:rPr>
          <w:rFonts w:ascii="Times New Roman" w:hAnsi="Times New Roman"/>
        </w:rPr>
        <w:t>section deregulates risky</w:t>
      </w:r>
      <w:r>
        <w:rPr>
          <w:rFonts w:ascii="Times New Roman" w:hAnsi="Times New Roman"/>
        </w:rPr>
        <w:t xml:space="preserve"> “crowdfunding” offerings, increasing investment caps so ordinary investors </w:t>
      </w:r>
      <w:r w:rsidR="004C2959">
        <w:rPr>
          <w:rFonts w:ascii="Times New Roman" w:hAnsi="Times New Roman"/>
        </w:rPr>
        <w:t>can</w:t>
      </w:r>
      <w:r>
        <w:rPr>
          <w:rFonts w:ascii="Times New Roman" w:hAnsi="Times New Roman"/>
        </w:rPr>
        <w:t xml:space="preserve"> risk potentially unlimited amounts on these very risky offerings</w:t>
      </w:r>
      <w:r w:rsidR="004C2959">
        <w:rPr>
          <w:rFonts w:ascii="Times New Roman" w:hAnsi="Times New Roman"/>
        </w:rPr>
        <w:t>,</w:t>
      </w:r>
      <w:r>
        <w:rPr>
          <w:rFonts w:ascii="Times New Roman" w:hAnsi="Times New Roman"/>
        </w:rPr>
        <w:t xml:space="preserve"> while simultaneously eliminating key investor protections such as public disclosure</w:t>
      </w:r>
      <w:r w:rsidR="004C2959">
        <w:rPr>
          <w:rFonts w:ascii="Times New Roman" w:hAnsi="Times New Roman"/>
        </w:rPr>
        <w:t>s of the details of the company</w:t>
      </w:r>
      <w:r>
        <w:rPr>
          <w:rFonts w:ascii="Times New Roman" w:hAnsi="Times New Roman"/>
        </w:rPr>
        <w:t>.</w:t>
      </w:r>
      <w:r>
        <w:rPr>
          <w:rStyle w:val="FootnoteReference"/>
          <w:rFonts w:ascii="Times New Roman" w:hAnsi="Times New Roman"/>
        </w:rPr>
        <w:footnoteReference w:id="67"/>
      </w:r>
      <w:r w:rsidR="00B54451">
        <w:rPr>
          <w:rFonts w:ascii="Times New Roman" w:hAnsi="Times New Roman"/>
        </w:rPr>
        <w:t xml:space="preserve"> Another provision would double the amount of leverage permitted to Business Development Companies (BDCs), </w:t>
      </w:r>
      <w:r w:rsidR="00B54451">
        <w:rPr>
          <w:rFonts w:ascii="Times New Roman" w:hAnsi="Times New Roman"/>
        </w:rPr>
        <w:lastRenderedPageBreak/>
        <w:t>increasing the chance of large losses in this rapidly growing product segment,</w:t>
      </w:r>
      <w:r w:rsidR="004C2959">
        <w:rPr>
          <w:rFonts w:ascii="Times New Roman" w:hAnsi="Times New Roman"/>
        </w:rPr>
        <w:t xml:space="preserve"> and also greatly expand</w:t>
      </w:r>
      <w:r w:rsidR="00B54451">
        <w:rPr>
          <w:rFonts w:ascii="Times New Roman" w:hAnsi="Times New Roman"/>
        </w:rPr>
        <w:t xml:space="preserve"> the range of their permissible investments.</w:t>
      </w:r>
      <w:r w:rsidR="00B54451">
        <w:rPr>
          <w:rStyle w:val="FootnoteReference"/>
          <w:rFonts w:ascii="Times New Roman" w:hAnsi="Times New Roman"/>
        </w:rPr>
        <w:footnoteReference w:id="68"/>
      </w:r>
    </w:p>
    <w:p w14:paraId="465B4CBB" w14:textId="77777777" w:rsidR="002F5641" w:rsidRDefault="002F5641" w:rsidP="002F5641">
      <w:pPr>
        <w:rPr>
          <w:rFonts w:ascii="Times New Roman" w:hAnsi="Times New Roman"/>
        </w:rPr>
      </w:pPr>
    </w:p>
    <w:p w14:paraId="1621A87C" w14:textId="77777777" w:rsidR="00BB4342" w:rsidRDefault="002F5641" w:rsidP="004C2959">
      <w:pPr>
        <w:rPr>
          <w:rFonts w:ascii="Times New Roman" w:hAnsi="Times New Roman"/>
        </w:rPr>
      </w:pPr>
      <w:r>
        <w:rPr>
          <w:rFonts w:ascii="Times New Roman" w:hAnsi="Times New Roman"/>
        </w:rPr>
        <w:t xml:space="preserve">The CHOICE Act </w:t>
      </w:r>
      <w:r w:rsidR="00B54451">
        <w:rPr>
          <w:rFonts w:ascii="Times New Roman" w:hAnsi="Times New Roman"/>
        </w:rPr>
        <w:t xml:space="preserve">also weakens or repeals numerous provisions of Dodd-Frank aimed at addressing weaknesses in the capital markets revealed </w:t>
      </w:r>
      <w:r w:rsidR="00BB4342">
        <w:rPr>
          <w:rFonts w:ascii="Times New Roman" w:hAnsi="Times New Roman"/>
        </w:rPr>
        <w:t xml:space="preserve">during the financial crisis. </w:t>
      </w:r>
    </w:p>
    <w:p w14:paraId="2CFEC6B4" w14:textId="77777777" w:rsidR="00BB4342" w:rsidRDefault="00BB4342" w:rsidP="004C2959">
      <w:pPr>
        <w:rPr>
          <w:rFonts w:ascii="Times New Roman" w:hAnsi="Times New Roman"/>
        </w:rPr>
      </w:pPr>
    </w:p>
    <w:p w14:paraId="3010CA0A" w14:textId="24495997" w:rsidR="002F5641" w:rsidRDefault="00BB4342" w:rsidP="004C2959">
      <w:pPr>
        <w:rPr>
          <w:rFonts w:ascii="Times New Roman" w:hAnsi="Times New Roman"/>
        </w:rPr>
      </w:pPr>
      <w:r>
        <w:rPr>
          <w:rFonts w:ascii="Times New Roman" w:hAnsi="Times New Roman"/>
        </w:rPr>
        <w:t>To take just one</w:t>
      </w:r>
      <w:r w:rsidR="00B54451">
        <w:rPr>
          <w:rFonts w:ascii="Times New Roman" w:hAnsi="Times New Roman"/>
        </w:rPr>
        <w:t xml:space="preserve"> example, </w:t>
      </w:r>
      <w:r w:rsidR="004C2959" w:rsidRPr="00224C58">
        <w:rPr>
          <w:rFonts w:ascii="Times New Roman" w:hAnsi="Times New Roman"/>
        </w:rPr>
        <w:t xml:space="preserve">the </w:t>
      </w:r>
      <w:r w:rsidR="004C2959">
        <w:rPr>
          <w:rFonts w:ascii="Times New Roman" w:hAnsi="Times New Roman"/>
        </w:rPr>
        <w:t xml:space="preserve">financial crisis revealed major conflicts of interest at the </w:t>
      </w:r>
      <w:r w:rsidR="004C2959" w:rsidRPr="00224C58">
        <w:rPr>
          <w:rFonts w:ascii="Times New Roman" w:hAnsi="Times New Roman"/>
        </w:rPr>
        <w:t>large credit rating agencies such as Moody’s and S</w:t>
      </w:r>
      <w:r w:rsidR="004C2959">
        <w:rPr>
          <w:rFonts w:ascii="Times New Roman" w:hAnsi="Times New Roman"/>
        </w:rPr>
        <w:t>&amp;P</w:t>
      </w:r>
      <w:r w:rsidR="000A75E7">
        <w:rPr>
          <w:rFonts w:ascii="Times New Roman" w:hAnsi="Times New Roman"/>
        </w:rPr>
        <w:t xml:space="preserve"> </w:t>
      </w:r>
      <w:r w:rsidR="00FD4DC7">
        <w:rPr>
          <w:rFonts w:ascii="Times New Roman" w:hAnsi="Times New Roman"/>
        </w:rPr>
        <w:t xml:space="preserve">-- </w:t>
      </w:r>
      <w:r w:rsidR="004C2959">
        <w:rPr>
          <w:rFonts w:ascii="Times New Roman" w:hAnsi="Times New Roman"/>
        </w:rPr>
        <w:t>critical capital market gatekeepers. These ratings agencies</w:t>
      </w:r>
      <w:r w:rsidR="004C2959" w:rsidRPr="00224C58">
        <w:rPr>
          <w:rFonts w:ascii="Times New Roman" w:hAnsi="Times New Roman"/>
        </w:rPr>
        <w:t xml:space="preserve"> certified tens of thousands of </w:t>
      </w:r>
      <w:r w:rsidR="00FD4DC7">
        <w:rPr>
          <w:rFonts w:ascii="Times New Roman" w:hAnsi="Times New Roman"/>
        </w:rPr>
        <w:t>“</w:t>
      </w:r>
      <w:r w:rsidR="004C2959" w:rsidRPr="00224C58">
        <w:rPr>
          <w:rFonts w:ascii="Times New Roman" w:hAnsi="Times New Roman"/>
        </w:rPr>
        <w:t>toxic</w:t>
      </w:r>
      <w:r w:rsidR="00FD4DC7">
        <w:rPr>
          <w:rFonts w:ascii="Times New Roman" w:hAnsi="Times New Roman"/>
        </w:rPr>
        <w:t>”</w:t>
      </w:r>
      <w:r w:rsidR="004C2959" w:rsidRPr="00224C58">
        <w:rPr>
          <w:rFonts w:ascii="Times New Roman" w:hAnsi="Times New Roman"/>
        </w:rPr>
        <w:t xml:space="preserve"> bonds based on subprime mortgages as high-quality, investment grade assets that were safe t</w:t>
      </w:r>
      <w:r w:rsidR="004C2959">
        <w:rPr>
          <w:rFonts w:ascii="Times New Roman" w:hAnsi="Times New Roman"/>
        </w:rPr>
        <w:t>o hold for investors and banks. Such bonds in fact had massive losses, and later Justice Department investigations found that the ratings agencies misrepresented risks due to their desire to preserve revenues from the securities issuers who paid them.</w:t>
      </w:r>
      <w:r w:rsidR="004C2959">
        <w:rPr>
          <w:rStyle w:val="FootnoteReference"/>
          <w:rFonts w:ascii="Times New Roman" w:hAnsi="Times New Roman"/>
        </w:rPr>
        <w:footnoteReference w:id="69"/>
      </w:r>
      <w:r w:rsidR="004C2959">
        <w:rPr>
          <w:rFonts w:ascii="Times New Roman" w:hAnsi="Times New Roman"/>
        </w:rPr>
        <w:t xml:space="preserve"> </w:t>
      </w:r>
      <w:r w:rsidR="004C2959" w:rsidRPr="00224C58">
        <w:rPr>
          <w:rFonts w:ascii="Times New Roman" w:hAnsi="Times New Roman"/>
        </w:rPr>
        <w:t xml:space="preserve">The Dodd-Frank </w:t>
      </w:r>
      <w:r w:rsidR="004C2959">
        <w:rPr>
          <w:rFonts w:ascii="Times New Roman" w:hAnsi="Times New Roman"/>
        </w:rPr>
        <w:t>Act required the SEC to institute a stronger inspection re</w:t>
      </w:r>
      <w:r w:rsidR="00422219">
        <w:rPr>
          <w:rFonts w:ascii="Times New Roman" w:hAnsi="Times New Roman"/>
        </w:rPr>
        <w:t>gime for these ratings agencies, a mild response given the magnitude of the issues revealed in the crisis. But the</w:t>
      </w:r>
      <w:r w:rsidR="004C2959">
        <w:rPr>
          <w:rFonts w:ascii="Times New Roman" w:hAnsi="Times New Roman"/>
        </w:rPr>
        <w:t xml:space="preserve"> CHOICE Act significantly weakens even this</w:t>
      </w:r>
      <w:r w:rsidR="00422219">
        <w:rPr>
          <w:rFonts w:ascii="Times New Roman" w:hAnsi="Times New Roman"/>
        </w:rPr>
        <w:t xml:space="preserve"> inspection regime, lowering the number of inspections and eliminating requirements that ratings agencies executives personally attest that their companies are following the rules.</w:t>
      </w:r>
      <w:r w:rsidR="00422219">
        <w:rPr>
          <w:rStyle w:val="FootnoteReference"/>
          <w:rFonts w:ascii="Times New Roman" w:hAnsi="Times New Roman"/>
        </w:rPr>
        <w:footnoteReference w:id="70"/>
      </w:r>
      <w:r w:rsidR="004C2959">
        <w:rPr>
          <w:rFonts w:ascii="Times New Roman" w:hAnsi="Times New Roman"/>
        </w:rPr>
        <w:t xml:space="preserve"> </w:t>
      </w:r>
    </w:p>
    <w:p w14:paraId="3A7D3E35" w14:textId="77777777" w:rsidR="0030327C" w:rsidRPr="0030327C" w:rsidRDefault="0030327C" w:rsidP="00EA59F4">
      <w:pPr>
        <w:rPr>
          <w:rFonts w:ascii="Times New Roman" w:hAnsi="Times New Roman"/>
        </w:rPr>
      </w:pPr>
    </w:p>
    <w:p w14:paraId="7185FB66" w14:textId="742F2778" w:rsidR="00EA59F4" w:rsidRPr="006F3C31" w:rsidRDefault="00F71579" w:rsidP="00BF388E">
      <w:pPr>
        <w:keepNext/>
        <w:rPr>
          <w:rFonts w:ascii="Times New Roman" w:eastAsiaTheme="minorHAnsi" w:hAnsi="Times New Roman"/>
          <w:b/>
          <w:i/>
          <w:u w:val="single"/>
        </w:rPr>
      </w:pPr>
      <w:r w:rsidRPr="006F3C31">
        <w:rPr>
          <w:rFonts w:ascii="Times New Roman" w:eastAsiaTheme="minorHAnsi" w:hAnsi="Times New Roman"/>
          <w:b/>
          <w:i/>
          <w:u w:val="single"/>
        </w:rPr>
        <w:t>The CHOICE Act Repeals Limits on Debit Card Fees</w:t>
      </w:r>
    </w:p>
    <w:p w14:paraId="53E71CB6" w14:textId="77777777" w:rsidR="00FD4DC7" w:rsidRPr="00F71579" w:rsidRDefault="00FD4DC7" w:rsidP="00BF388E">
      <w:pPr>
        <w:keepNext/>
        <w:rPr>
          <w:rFonts w:ascii="Times New Roman" w:eastAsiaTheme="minorHAnsi" w:hAnsi="Times New Roman"/>
          <w:b/>
          <w:i/>
        </w:rPr>
      </w:pPr>
    </w:p>
    <w:p w14:paraId="7144D545" w14:textId="77777777" w:rsidR="00503C16" w:rsidRDefault="00F71579" w:rsidP="00EA59F4">
      <w:pPr>
        <w:rPr>
          <w:rFonts w:ascii="Times New Roman" w:hAnsi="Times New Roman"/>
        </w:rPr>
      </w:pPr>
      <w:r>
        <w:rPr>
          <w:rFonts w:ascii="Times New Roman" w:hAnsi="Times New Roman"/>
        </w:rPr>
        <w:t>The bill</w:t>
      </w:r>
      <w:r w:rsidR="00EA59F4" w:rsidRPr="00F71579">
        <w:rPr>
          <w:rFonts w:ascii="Times New Roman" w:hAnsi="Times New Roman"/>
        </w:rPr>
        <w:t xml:space="preserve"> would repeal</w:t>
      </w:r>
      <w:r>
        <w:rPr>
          <w:rFonts w:ascii="Times New Roman" w:hAnsi="Times New Roman"/>
        </w:rPr>
        <w:t xml:space="preserve"> a</w:t>
      </w:r>
      <w:r w:rsidR="00EA59F4" w:rsidRPr="00F71579">
        <w:rPr>
          <w:rFonts w:ascii="Times New Roman" w:hAnsi="Times New Roman"/>
        </w:rPr>
        <w:t xml:space="preserve"> requirement </w:t>
      </w:r>
      <w:r>
        <w:rPr>
          <w:rFonts w:ascii="Times New Roman" w:hAnsi="Times New Roman"/>
        </w:rPr>
        <w:t xml:space="preserve">passed in the Dodd-Frank Act that </w:t>
      </w:r>
      <w:r w:rsidR="00EA59F4" w:rsidRPr="00F71579">
        <w:rPr>
          <w:rFonts w:ascii="Times New Roman" w:hAnsi="Times New Roman"/>
        </w:rPr>
        <w:t>debit card fees charged by banks with more tha</w:t>
      </w:r>
      <w:r w:rsidR="00247A41">
        <w:rPr>
          <w:rFonts w:ascii="Times New Roman" w:hAnsi="Times New Roman"/>
        </w:rPr>
        <w:t>n $10 billion in assets be limit</w:t>
      </w:r>
      <w:r w:rsidR="00EA59F4" w:rsidRPr="00F71579">
        <w:rPr>
          <w:rFonts w:ascii="Times New Roman" w:hAnsi="Times New Roman"/>
        </w:rPr>
        <w:t>ed to the reasonable cost of the transaction.</w:t>
      </w:r>
      <w:r w:rsidR="000A1E10">
        <w:rPr>
          <w:rStyle w:val="FootnoteReference"/>
          <w:rFonts w:ascii="Times New Roman" w:hAnsi="Times New Roman"/>
        </w:rPr>
        <w:footnoteReference w:id="71"/>
      </w:r>
      <w:r w:rsidR="00EA59F4" w:rsidRPr="00F71579">
        <w:rPr>
          <w:rFonts w:ascii="Times New Roman" w:hAnsi="Times New Roman"/>
        </w:rPr>
        <w:t xml:space="preserve"> E</w:t>
      </w:r>
      <w:r>
        <w:rPr>
          <w:rFonts w:ascii="Times New Roman" w:hAnsi="Times New Roman"/>
        </w:rPr>
        <w:t>ven those who oppose</w:t>
      </w:r>
      <w:r w:rsidR="00EA59F4" w:rsidRPr="00F71579">
        <w:rPr>
          <w:rFonts w:ascii="Times New Roman" w:hAnsi="Times New Roman"/>
        </w:rPr>
        <w:t xml:space="preserve"> this regulation agree </w:t>
      </w:r>
      <w:r>
        <w:rPr>
          <w:rFonts w:ascii="Times New Roman" w:hAnsi="Times New Roman"/>
        </w:rPr>
        <w:t>that eliminating it</w:t>
      </w:r>
      <w:r w:rsidR="00EA59F4" w:rsidRPr="00F71579">
        <w:rPr>
          <w:rFonts w:ascii="Times New Roman" w:hAnsi="Times New Roman"/>
        </w:rPr>
        <w:t xml:space="preserve"> would allow the nation’s largest banks to charge retailers and customers an additional $6 – $8 billion per year in card fees.</w:t>
      </w:r>
      <w:r w:rsidR="00EA59F4" w:rsidRPr="00DB67B2">
        <w:rPr>
          <w:rStyle w:val="FootnoteReference"/>
          <w:rFonts w:ascii="Times New Roman" w:hAnsi="Times New Roman"/>
        </w:rPr>
        <w:footnoteReference w:id="72"/>
      </w:r>
      <w:r w:rsidR="00EA59F4" w:rsidRPr="00F71579">
        <w:rPr>
          <w:rFonts w:ascii="Times New Roman" w:hAnsi="Times New Roman"/>
        </w:rPr>
        <w:t xml:space="preserve"> It would do nothing to aid community banks, which are not covered by the rule and have actually increased their share of debit transactions since the regulation was implemented.</w:t>
      </w:r>
      <w:r w:rsidR="00EA59F4">
        <w:rPr>
          <w:rStyle w:val="FootnoteReference"/>
          <w:rFonts w:ascii="Times New Roman" w:hAnsi="Times New Roman"/>
        </w:rPr>
        <w:footnoteReference w:id="73"/>
      </w:r>
    </w:p>
    <w:p w14:paraId="23BCFB49" w14:textId="77777777" w:rsidR="00E007FB" w:rsidRDefault="00E007FB" w:rsidP="00EA59F4">
      <w:pPr>
        <w:rPr>
          <w:rFonts w:ascii="Times New Roman" w:eastAsiaTheme="minorHAnsi" w:hAnsi="Times New Roman"/>
        </w:rPr>
      </w:pPr>
    </w:p>
    <w:p w14:paraId="4519C0DB" w14:textId="77777777" w:rsidR="00BB4342" w:rsidRDefault="00BB4342" w:rsidP="00EA59F4">
      <w:pPr>
        <w:rPr>
          <w:rFonts w:ascii="Times New Roman" w:eastAsia="Calibri" w:hAnsi="Times New Roman"/>
          <w:b/>
          <w:u w:val="single"/>
        </w:rPr>
      </w:pPr>
    </w:p>
    <w:p w14:paraId="080866C1" w14:textId="77777777" w:rsidR="00BB4342" w:rsidRDefault="00BB4342" w:rsidP="00EA59F4">
      <w:pPr>
        <w:rPr>
          <w:rFonts w:ascii="Times New Roman" w:eastAsia="Calibri" w:hAnsi="Times New Roman"/>
          <w:b/>
          <w:u w:val="single"/>
        </w:rPr>
      </w:pPr>
    </w:p>
    <w:p w14:paraId="455AC1BF" w14:textId="77777777" w:rsidR="00BB4342" w:rsidRDefault="00BB4342" w:rsidP="00EA59F4">
      <w:pPr>
        <w:rPr>
          <w:rFonts w:ascii="Times New Roman" w:eastAsia="Calibri" w:hAnsi="Times New Roman"/>
          <w:b/>
          <w:u w:val="single"/>
        </w:rPr>
      </w:pPr>
    </w:p>
    <w:p w14:paraId="761F2B77" w14:textId="78B6A84E" w:rsidR="00EA59F4" w:rsidRPr="00E007FB" w:rsidRDefault="006F3C31" w:rsidP="00EA59F4">
      <w:pPr>
        <w:rPr>
          <w:rFonts w:ascii="Times New Roman" w:eastAsiaTheme="minorHAnsi" w:hAnsi="Times New Roman"/>
        </w:rPr>
      </w:pPr>
      <w:r w:rsidRPr="00E007FB">
        <w:rPr>
          <w:rFonts w:ascii="Times New Roman" w:eastAsia="Calibri" w:hAnsi="Times New Roman"/>
          <w:b/>
          <w:u w:val="single"/>
        </w:rPr>
        <w:lastRenderedPageBreak/>
        <w:t>CLAIMS THAT THE CHOICE ACT</w:t>
      </w:r>
      <w:r w:rsidR="003F27C5" w:rsidRPr="00E007FB">
        <w:rPr>
          <w:rFonts w:ascii="Times New Roman" w:eastAsia="Calibri" w:hAnsi="Times New Roman"/>
          <w:b/>
          <w:u w:val="single"/>
        </w:rPr>
        <w:t xml:space="preserve"> WOULD IMPROVE WALL STREET ACCOUNTABILITY ARE FALSE</w:t>
      </w:r>
    </w:p>
    <w:p w14:paraId="15D40331" w14:textId="77777777" w:rsidR="00FD4DC7" w:rsidRDefault="00FD4DC7" w:rsidP="00EA59F4">
      <w:pPr>
        <w:rPr>
          <w:rFonts w:ascii="Times New Roman" w:eastAsia="Calibri" w:hAnsi="Times New Roman"/>
          <w:b/>
          <w:u w:val="single"/>
        </w:rPr>
      </w:pPr>
    </w:p>
    <w:p w14:paraId="7B7F75C5" w14:textId="1258A94D" w:rsidR="00EA59F4" w:rsidRDefault="00EA59F4" w:rsidP="00EA59F4">
      <w:pPr>
        <w:rPr>
          <w:rFonts w:ascii="Times New Roman" w:eastAsia="Calibri" w:hAnsi="Times New Roman"/>
        </w:rPr>
      </w:pPr>
      <w:r>
        <w:rPr>
          <w:rFonts w:ascii="Times New Roman" w:eastAsia="Calibri" w:hAnsi="Times New Roman"/>
        </w:rPr>
        <w:t xml:space="preserve">Advocates of the Financial CHOICE Act </w:t>
      </w:r>
      <w:r w:rsidRPr="00A44E3E">
        <w:rPr>
          <w:rFonts w:ascii="Times New Roman" w:eastAsia="Calibri" w:hAnsi="Times New Roman"/>
        </w:rPr>
        <w:t>falsely claim</w:t>
      </w:r>
      <w:r>
        <w:rPr>
          <w:rFonts w:ascii="Times New Roman" w:eastAsia="Calibri" w:hAnsi="Times New Roman"/>
        </w:rPr>
        <w:t xml:space="preserve"> that several sections of the bill </w:t>
      </w:r>
      <w:r w:rsidR="003F27C5">
        <w:rPr>
          <w:rFonts w:ascii="Times New Roman" w:eastAsia="Calibri" w:hAnsi="Times New Roman"/>
        </w:rPr>
        <w:t xml:space="preserve">would actually </w:t>
      </w:r>
      <w:r w:rsidR="007F711D">
        <w:rPr>
          <w:rFonts w:ascii="Times New Roman" w:eastAsia="Calibri" w:hAnsi="Times New Roman"/>
        </w:rPr>
        <w:t>improve Wall Street accountability</w:t>
      </w:r>
      <w:r w:rsidR="0065529C">
        <w:rPr>
          <w:rFonts w:ascii="Times New Roman" w:eastAsia="Calibri" w:hAnsi="Times New Roman"/>
        </w:rPr>
        <w:t xml:space="preserve">. For example, Title VI of the </w:t>
      </w:r>
      <w:r w:rsidR="00A56938">
        <w:rPr>
          <w:rFonts w:ascii="Times New Roman" w:eastAsia="Calibri" w:hAnsi="Times New Roman"/>
        </w:rPr>
        <w:t>bill</w:t>
      </w:r>
      <w:r w:rsidR="0065529C">
        <w:rPr>
          <w:rFonts w:ascii="Times New Roman" w:eastAsia="Calibri" w:hAnsi="Times New Roman"/>
        </w:rPr>
        <w:t xml:space="preserve"> proposes to </w:t>
      </w:r>
      <w:r w:rsidR="003F27C5">
        <w:rPr>
          <w:rFonts w:ascii="Times New Roman" w:eastAsia="Calibri" w:hAnsi="Times New Roman"/>
        </w:rPr>
        <w:t xml:space="preserve">exempt banks that </w:t>
      </w:r>
      <w:r>
        <w:rPr>
          <w:rFonts w:ascii="Times New Roman" w:eastAsia="Calibri" w:hAnsi="Times New Roman"/>
        </w:rPr>
        <w:t>meet a 10</w:t>
      </w:r>
      <w:r w:rsidR="00A56938">
        <w:rPr>
          <w:rFonts w:ascii="Times New Roman" w:eastAsia="Calibri" w:hAnsi="Times New Roman"/>
        </w:rPr>
        <w:t>-</w:t>
      </w:r>
      <w:r>
        <w:rPr>
          <w:rFonts w:ascii="Times New Roman" w:eastAsia="Calibri" w:hAnsi="Times New Roman"/>
        </w:rPr>
        <w:t>percent leverage capital rati</w:t>
      </w:r>
      <w:r w:rsidR="003F27C5">
        <w:rPr>
          <w:rFonts w:ascii="Times New Roman" w:eastAsia="Calibri" w:hAnsi="Times New Roman"/>
        </w:rPr>
        <w:t>o from a broad range of supervisory risk controls. Proponents of the bill claim</w:t>
      </w:r>
      <w:r>
        <w:rPr>
          <w:rFonts w:ascii="Times New Roman" w:eastAsia="Calibri" w:hAnsi="Times New Roman"/>
        </w:rPr>
        <w:t xml:space="preserve"> that maintaining a 10</w:t>
      </w:r>
      <w:r w:rsidR="00A56938">
        <w:rPr>
          <w:rFonts w:ascii="Times New Roman" w:eastAsia="Calibri" w:hAnsi="Times New Roman"/>
        </w:rPr>
        <w:t>-</w:t>
      </w:r>
      <w:r>
        <w:rPr>
          <w:rFonts w:ascii="Times New Roman" w:eastAsia="Calibri" w:hAnsi="Times New Roman"/>
        </w:rPr>
        <w:t>percent leverage ratio will be so effective in protecting against irrespo</w:t>
      </w:r>
      <w:r w:rsidR="003F27C5">
        <w:rPr>
          <w:rFonts w:ascii="Times New Roman" w:eastAsia="Calibri" w:hAnsi="Times New Roman"/>
        </w:rPr>
        <w:t xml:space="preserve">nsible bank risk-taking that </w:t>
      </w:r>
      <w:r>
        <w:rPr>
          <w:rFonts w:ascii="Times New Roman" w:eastAsia="Calibri" w:hAnsi="Times New Roman"/>
        </w:rPr>
        <w:t xml:space="preserve">other risk controls </w:t>
      </w:r>
      <w:r w:rsidR="003F27C5">
        <w:rPr>
          <w:rFonts w:ascii="Times New Roman" w:eastAsia="Calibri" w:hAnsi="Times New Roman"/>
        </w:rPr>
        <w:t>will not be necessary and can thus be eliminated. This is deeply misleading</w:t>
      </w:r>
      <w:r w:rsidR="0053562E">
        <w:rPr>
          <w:rFonts w:ascii="Times New Roman" w:eastAsia="Calibri" w:hAnsi="Times New Roman"/>
        </w:rPr>
        <w:t xml:space="preserve">. </w:t>
      </w:r>
    </w:p>
    <w:p w14:paraId="6C80908D" w14:textId="77777777" w:rsidR="0053562E" w:rsidRDefault="0053562E" w:rsidP="00EA59F4">
      <w:pPr>
        <w:rPr>
          <w:rFonts w:ascii="Times New Roman" w:eastAsia="Calibri" w:hAnsi="Times New Roman"/>
        </w:rPr>
      </w:pPr>
    </w:p>
    <w:p w14:paraId="790741A3" w14:textId="5BEE7A5C" w:rsidR="003F27C5" w:rsidRDefault="00EA59F4" w:rsidP="0053562E">
      <w:pPr>
        <w:widowControl w:val="0"/>
        <w:rPr>
          <w:rFonts w:ascii="Times New Roman" w:eastAsia="Calibri" w:hAnsi="Times New Roman"/>
        </w:rPr>
      </w:pPr>
      <w:r>
        <w:rPr>
          <w:rFonts w:ascii="Times New Roman" w:eastAsia="Calibri" w:hAnsi="Times New Roman"/>
        </w:rPr>
        <w:t xml:space="preserve">Currently, the six largest U.S. banks have an average leverage </w:t>
      </w:r>
      <w:r w:rsidR="003F27C5">
        <w:rPr>
          <w:rFonts w:ascii="Times New Roman" w:eastAsia="Calibri" w:hAnsi="Times New Roman"/>
        </w:rPr>
        <w:t>capital ratio of less than 7</w:t>
      </w:r>
      <w:r>
        <w:rPr>
          <w:rFonts w:ascii="Times New Roman" w:eastAsia="Calibri" w:hAnsi="Times New Roman"/>
        </w:rPr>
        <w:t xml:space="preserve"> perce</w:t>
      </w:r>
      <w:r w:rsidR="00A56938">
        <w:rPr>
          <w:rFonts w:ascii="Times New Roman" w:eastAsia="Calibri" w:hAnsi="Times New Roman"/>
        </w:rPr>
        <w:t>nt, so it is accurate that a 10-</w:t>
      </w:r>
      <w:r>
        <w:rPr>
          <w:rFonts w:ascii="Times New Roman" w:eastAsia="Calibri" w:hAnsi="Times New Roman"/>
        </w:rPr>
        <w:t>percent leverage ratio would require them to raise a moderate but still significant le</w:t>
      </w:r>
      <w:r w:rsidR="003F27C5">
        <w:rPr>
          <w:rFonts w:ascii="Times New Roman" w:eastAsia="Calibri" w:hAnsi="Times New Roman"/>
        </w:rPr>
        <w:t>vel of additional capital</w:t>
      </w:r>
      <w:r>
        <w:rPr>
          <w:rFonts w:ascii="Times New Roman" w:eastAsia="Calibri" w:hAnsi="Times New Roman"/>
        </w:rPr>
        <w:t>.</w:t>
      </w:r>
      <w:r>
        <w:rPr>
          <w:rStyle w:val="FootnoteReference"/>
          <w:rFonts w:ascii="Times New Roman" w:eastAsia="Calibri" w:hAnsi="Times New Roman"/>
        </w:rPr>
        <w:footnoteReference w:id="74"/>
      </w:r>
      <w:r>
        <w:rPr>
          <w:rFonts w:ascii="Times New Roman" w:eastAsia="Calibri" w:hAnsi="Times New Roman"/>
        </w:rPr>
        <w:t xml:space="preserve"> </w:t>
      </w:r>
      <w:r w:rsidR="003F27C5">
        <w:rPr>
          <w:rFonts w:ascii="Times New Roman" w:eastAsia="Calibri" w:hAnsi="Times New Roman"/>
        </w:rPr>
        <w:t xml:space="preserve">That would be a positive development. </w:t>
      </w:r>
    </w:p>
    <w:p w14:paraId="62F4E642" w14:textId="77777777" w:rsidR="003F27C5" w:rsidRDefault="003F27C5" w:rsidP="00EA59F4">
      <w:pPr>
        <w:rPr>
          <w:rFonts w:ascii="Times New Roman" w:eastAsia="Calibri" w:hAnsi="Times New Roman"/>
        </w:rPr>
      </w:pPr>
    </w:p>
    <w:p w14:paraId="4BB780C4" w14:textId="77777777" w:rsidR="00B872B8" w:rsidRDefault="003F27C5" w:rsidP="00EA59F4">
      <w:pPr>
        <w:rPr>
          <w:rFonts w:ascii="Times New Roman" w:eastAsia="Calibri" w:hAnsi="Times New Roman"/>
        </w:rPr>
      </w:pPr>
      <w:r>
        <w:rPr>
          <w:rFonts w:ascii="Times New Roman" w:eastAsia="Calibri" w:hAnsi="Times New Roman"/>
        </w:rPr>
        <w:t xml:space="preserve">However, </w:t>
      </w:r>
      <w:r w:rsidR="00EA59F4">
        <w:rPr>
          <w:rFonts w:ascii="Times New Roman" w:eastAsia="Calibri" w:hAnsi="Times New Roman"/>
        </w:rPr>
        <w:t>lev</w:t>
      </w:r>
      <w:r>
        <w:rPr>
          <w:rFonts w:ascii="Times New Roman" w:eastAsia="Calibri" w:hAnsi="Times New Roman"/>
        </w:rPr>
        <w:t>erage ratios are not adjusted to take account of</w:t>
      </w:r>
      <w:r w:rsidR="00EA59F4">
        <w:rPr>
          <w:rFonts w:ascii="Times New Roman" w:eastAsia="Calibri" w:hAnsi="Times New Roman"/>
        </w:rPr>
        <w:t xml:space="preserve"> the riskiness of bank assets or activities, so banks could</w:t>
      </w:r>
      <w:r>
        <w:rPr>
          <w:rFonts w:ascii="Times New Roman" w:eastAsia="Calibri" w:hAnsi="Times New Roman"/>
        </w:rPr>
        <w:t xml:space="preserve"> still take potentially very large</w:t>
      </w:r>
      <w:r w:rsidR="00EA59F4">
        <w:rPr>
          <w:rFonts w:ascii="Times New Roman" w:eastAsia="Calibri" w:hAnsi="Times New Roman"/>
        </w:rPr>
        <w:t xml:space="preserve"> financial risks while maintaining a 10 percent leverage ratio. </w:t>
      </w:r>
      <w:r>
        <w:rPr>
          <w:rFonts w:ascii="Times New Roman" w:eastAsia="Calibri" w:hAnsi="Times New Roman"/>
        </w:rPr>
        <w:t xml:space="preserve">Indeed, </w:t>
      </w:r>
      <w:r w:rsidR="00B872B8">
        <w:rPr>
          <w:rFonts w:ascii="Times New Roman" w:eastAsia="Calibri" w:hAnsi="Times New Roman"/>
        </w:rPr>
        <w:t>it is precisely those banks which desire to invest in such risky assets that will have the greatest incentive to choose a somewhat higher level of capital while gaining immunity from all other supervisory risk controls. A leverage ratio of 10 percent, which continue to permit banks to borrow nine dollars for each dollar of hard capital, is far too low to provide protection against the incentives toward irresponsible risk taking that would be created by offering banks the option of immunity from regulatory supervision.</w:t>
      </w:r>
    </w:p>
    <w:p w14:paraId="2BE73BBA" w14:textId="77777777" w:rsidR="00B872B8" w:rsidRDefault="00B872B8" w:rsidP="00EA59F4">
      <w:pPr>
        <w:rPr>
          <w:rFonts w:ascii="Times New Roman" w:eastAsia="Calibri" w:hAnsi="Times New Roman"/>
        </w:rPr>
      </w:pPr>
    </w:p>
    <w:p w14:paraId="5C2B19E9" w14:textId="07470F82" w:rsidR="00B872B8" w:rsidRDefault="00B872B8" w:rsidP="00EA59F4">
      <w:pPr>
        <w:rPr>
          <w:rFonts w:ascii="Times New Roman" w:eastAsia="Calibri" w:hAnsi="Times New Roman"/>
        </w:rPr>
      </w:pPr>
      <w:r>
        <w:rPr>
          <w:rFonts w:ascii="Times New Roman" w:eastAsia="Calibri" w:hAnsi="Times New Roman"/>
        </w:rPr>
        <w:t xml:space="preserve">For this reason, even </w:t>
      </w:r>
      <w:r w:rsidR="003F27C5">
        <w:rPr>
          <w:rFonts w:ascii="Times New Roman" w:eastAsia="Calibri" w:hAnsi="Times New Roman"/>
        </w:rPr>
        <w:t xml:space="preserve">advocates of </w:t>
      </w:r>
      <w:r w:rsidR="00FE38CF">
        <w:rPr>
          <w:rFonts w:ascii="Times New Roman" w:eastAsia="Calibri" w:hAnsi="Times New Roman"/>
        </w:rPr>
        <w:t xml:space="preserve">a “choice-based” approach to </w:t>
      </w:r>
      <w:r w:rsidR="003F27C5">
        <w:rPr>
          <w:rFonts w:ascii="Times New Roman" w:eastAsia="Calibri" w:hAnsi="Times New Roman"/>
        </w:rPr>
        <w:t>increased bank capital have called for much larger minimum capital ratios than 10 percent. For example, the Heritage Foun</w:t>
      </w:r>
      <w:r w:rsidR="007F711D">
        <w:rPr>
          <w:rFonts w:ascii="Times New Roman" w:eastAsia="Calibri" w:hAnsi="Times New Roman"/>
        </w:rPr>
        <w:t>dation, no friend of Dodd-Frank regulations</w:t>
      </w:r>
      <w:r w:rsidR="003F27C5">
        <w:rPr>
          <w:rFonts w:ascii="Times New Roman" w:eastAsia="Calibri" w:hAnsi="Times New Roman"/>
        </w:rPr>
        <w:t xml:space="preserve">, has argued that banks should </w:t>
      </w:r>
      <w:r w:rsidR="007F711D">
        <w:rPr>
          <w:rFonts w:ascii="Times New Roman" w:eastAsia="Calibri" w:hAnsi="Times New Roman"/>
        </w:rPr>
        <w:t>be required to attain a leverage ratio of 20 percent, twice the capital level proposed in the CHOICE Act, in order to qualify for any regulatory exemptions.</w:t>
      </w:r>
      <w:r w:rsidR="007F711D">
        <w:rPr>
          <w:rStyle w:val="FootnoteReference"/>
          <w:rFonts w:ascii="Times New Roman" w:eastAsia="Calibri" w:hAnsi="Times New Roman"/>
        </w:rPr>
        <w:footnoteReference w:id="75"/>
      </w:r>
      <w:r w:rsidR="007F711D">
        <w:rPr>
          <w:rFonts w:ascii="Times New Roman" w:eastAsia="Calibri" w:hAnsi="Times New Roman"/>
        </w:rPr>
        <w:t xml:space="preserve"> </w:t>
      </w:r>
    </w:p>
    <w:p w14:paraId="0DD57D16" w14:textId="77777777" w:rsidR="003F27C5" w:rsidRDefault="003F27C5" w:rsidP="00EA59F4">
      <w:pPr>
        <w:rPr>
          <w:rFonts w:ascii="Times New Roman" w:eastAsia="Calibri" w:hAnsi="Times New Roman"/>
        </w:rPr>
      </w:pPr>
    </w:p>
    <w:p w14:paraId="5E718024" w14:textId="3A5A2DDC" w:rsidR="00EA59F4" w:rsidRDefault="007F711D" w:rsidP="00EA59F4">
      <w:pPr>
        <w:rPr>
          <w:rFonts w:ascii="Times New Roman" w:eastAsia="Calibri" w:hAnsi="Times New Roman"/>
        </w:rPr>
      </w:pPr>
      <w:r>
        <w:rPr>
          <w:rFonts w:ascii="Times New Roman" w:eastAsia="Calibri" w:hAnsi="Times New Roman"/>
        </w:rPr>
        <w:t xml:space="preserve">Exemptions in this bill </w:t>
      </w:r>
      <w:r w:rsidR="007860D1">
        <w:rPr>
          <w:rFonts w:ascii="Times New Roman" w:eastAsia="Calibri" w:hAnsi="Times New Roman"/>
        </w:rPr>
        <w:t>strip regulators of effectively</w:t>
      </w:r>
      <w:r>
        <w:rPr>
          <w:rFonts w:ascii="Times New Roman" w:eastAsia="Calibri" w:hAnsi="Times New Roman"/>
        </w:rPr>
        <w:t xml:space="preserve"> all the tools they use to address the significant bank risks that could remain even if banks maintained 10% leverage</w:t>
      </w:r>
      <w:r w:rsidR="007860D1">
        <w:rPr>
          <w:rFonts w:ascii="Times New Roman" w:eastAsia="Calibri" w:hAnsi="Times New Roman"/>
        </w:rPr>
        <w:t>.</w:t>
      </w:r>
      <w:r w:rsidR="007860D1">
        <w:rPr>
          <w:rStyle w:val="FootnoteReference"/>
          <w:rFonts w:ascii="Times New Roman" w:eastAsia="Calibri" w:hAnsi="Times New Roman"/>
        </w:rPr>
        <w:footnoteReference w:id="76"/>
      </w:r>
      <w:r w:rsidR="007860D1">
        <w:rPr>
          <w:rFonts w:ascii="Times New Roman" w:eastAsia="Calibri" w:hAnsi="Times New Roman"/>
        </w:rPr>
        <w:t xml:space="preserve"> For example:</w:t>
      </w:r>
    </w:p>
    <w:p w14:paraId="63D5F9E1" w14:textId="77777777" w:rsidR="00EA59F4" w:rsidRDefault="00EA59F4" w:rsidP="00EA59F4">
      <w:pPr>
        <w:rPr>
          <w:rFonts w:ascii="Times New Roman" w:eastAsia="Calibri" w:hAnsi="Times New Roman"/>
        </w:rPr>
      </w:pPr>
    </w:p>
    <w:p w14:paraId="1D311B19" w14:textId="672A40DD" w:rsidR="007860D1" w:rsidRDefault="007F711D" w:rsidP="00EA59F4">
      <w:pPr>
        <w:pStyle w:val="ListParagraph"/>
        <w:numPr>
          <w:ilvl w:val="0"/>
          <w:numId w:val="4"/>
        </w:numPr>
        <w:rPr>
          <w:rFonts w:ascii="Times New Roman" w:eastAsia="Calibri" w:hAnsi="Times New Roman"/>
        </w:rPr>
      </w:pPr>
      <w:r>
        <w:rPr>
          <w:rFonts w:ascii="Times New Roman" w:eastAsia="Calibri" w:hAnsi="Times New Roman"/>
        </w:rPr>
        <w:t>Bank regulators</w:t>
      </w:r>
      <w:r w:rsidR="00EA59F4" w:rsidRPr="003E6D57">
        <w:rPr>
          <w:rFonts w:ascii="Times New Roman" w:eastAsia="Calibri" w:hAnsi="Times New Roman"/>
        </w:rPr>
        <w:t xml:space="preserve"> would be forbidden to</w:t>
      </w:r>
      <w:r w:rsidR="00EA59F4">
        <w:rPr>
          <w:rFonts w:ascii="Times New Roman" w:eastAsia="Calibri" w:hAnsi="Times New Roman"/>
        </w:rPr>
        <w:t xml:space="preserve"> require additional capital for especially risky bank activities that might create higher losses. </w:t>
      </w:r>
      <w:r w:rsidR="007860D1">
        <w:rPr>
          <w:rFonts w:ascii="Times New Roman" w:eastAsia="Calibri" w:hAnsi="Times New Roman"/>
        </w:rPr>
        <w:t>They would be forbidden even to require forward-looking stress test analyses to determine if risks could materialize in the future.</w:t>
      </w:r>
    </w:p>
    <w:p w14:paraId="32905C1B" w14:textId="77777777" w:rsidR="007860D1" w:rsidRDefault="007860D1" w:rsidP="007860D1">
      <w:pPr>
        <w:pStyle w:val="ListParagraph"/>
        <w:rPr>
          <w:rFonts w:ascii="Times New Roman" w:eastAsia="Calibri" w:hAnsi="Times New Roman"/>
        </w:rPr>
      </w:pPr>
    </w:p>
    <w:p w14:paraId="434DDBEA" w14:textId="018A1476" w:rsidR="00EA59F4" w:rsidRPr="007860D1" w:rsidRDefault="007860D1" w:rsidP="007860D1">
      <w:pPr>
        <w:pStyle w:val="ListParagraph"/>
        <w:numPr>
          <w:ilvl w:val="0"/>
          <w:numId w:val="4"/>
        </w:numPr>
        <w:rPr>
          <w:rFonts w:ascii="Times New Roman" w:eastAsia="Calibri" w:hAnsi="Times New Roman"/>
        </w:rPr>
      </w:pPr>
      <w:r>
        <w:rPr>
          <w:rFonts w:ascii="Times New Roman" w:eastAsia="Calibri" w:hAnsi="Times New Roman"/>
        </w:rPr>
        <w:lastRenderedPageBreak/>
        <w:t>Regulators would be forbidden to</w:t>
      </w:r>
      <w:r w:rsidR="00EA59F4">
        <w:rPr>
          <w:rFonts w:ascii="Times New Roman" w:eastAsia="Calibri" w:hAnsi="Times New Roman"/>
        </w:rPr>
        <w:t xml:space="preserve"> impose any liquidity requirements at all, even though liquidity failure (the lack of cash to meet current obligations) directly causes bank failure.</w:t>
      </w:r>
      <w:r w:rsidR="00EA59F4" w:rsidRPr="007860D1">
        <w:rPr>
          <w:rFonts w:ascii="Times New Roman" w:eastAsia="Calibri" w:hAnsi="Times New Roman"/>
        </w:rPr>
        <w:br/>
      </w:r>
    </w:p>
    <w:p w14:paraId="1CFA7CFF" w14:textId="0291D83E" w:rsidR="00EA59F4" w:rsidRDefault="007860D1" w:rsidP="00EA59F4">
      <w:pPr>
        <w:pStyle w:val="ListParagraph"/>
        <w:numPr>
          <w:ilvl w:val="0"/>
          <w:numId w:val="4"/>
        </w:numPr>
        <w:rPr>
          <w:rFonts w:ascii="Times New Roman" w:eastAsia="Calibri" w:hAnsi="Times New Roman"/>
        </w:rPr>
      </w:pPr>
      <w:r>
        <w:rPr>
          <w:rFonts w:ascii="Times New Roman" w:eastAsia="Calibri" w:hAnsi="Times New Roman"/>
        </w:rPr>
        <w:t>R</w:t>
      </w:r>
      <w:r w:rsidR="00EA59F4" w:rsidRPr="003E6D57">
        <w:rPr>
          <w:rFonts w:ascii="Times New Roman" w:eastAsia="Calibri" w:hAnsi="Times New Roman"/>
        </w:rPr>
        <w:t>egulators would be required to let even the riskiest banks pay out capital to stockholde</w:t>
      </w:r>
      <w:r w:rsidR="00EA59F4">
        <w:rPr>
          <w:rFonts w:ascii="Times New Roman" w:eastAsia="Calibri" w:hAnsi="Times New Roman"/>
        </w:rPr>
        <w:t>rs, rather than reserving it to cover</w:t>
      </w:r>
      <w:r w:rsidR="00EA59F4" w:rsidRPr="003E6D57">
        <w:rPr>
          <w:rFonts w:ascii="Times New Roman" w:eastAsia="Calibri" w:hAnsi="Times New Roman"/>
        </w:rPr>
        <w:t xml:space="preserve"> potential losses, even if they saw that banks w</w:t>
      </w:r>
      <w:r w:rsidR="00EA59F4">
        <w:rPr>
          <w:rFonts w:ascii="Times New Roman" w:eastAsia="Calibri" w:hAnsi="Times New Roman"/>
        </w:rPr>
        <w:t>ere undertaking activities that risked large future losses.</w:t>
      </w:r>
      <w:r w:rsidR="00EA59F4">
        <w:rPr>
          <w:rFonts w:ascii="Times New Roman" w:eastAsia="Calibri" w:hAnsi="Times New Roman"/>
        </w:rPr>
        <w:br/>
      </w:r>
    </w:p>
    <w:p w14:paraId="509A0612" w14:textId="784A71B6" w:rsidR="00EA59F4" w:rsidRPr="003E6D57" w:rsidRDefault="007860D1" w:rsidP="00EA59F4">
      <w:pPr>
        <w:pStyle w:val="ListParagraph"/>
        <w:numPr>
          <w:ilvl w:val="0"/>
          <w:numId w:val="4"/>
        </w:numPr>
        <w:rPr>
          <w:rFonts w:ascii="Times New Roman" w:eastAsia="Calibri" w:hAnsi="Times New Roman"/>
        </w:rPr>
      </w:pPr>
      <w:r>
        <w:rPr>
          <w:rFonts w:ascii="Times New Roman" w:eastAsia="Calibri" w:hAnsi="Times New Roman"/>
        </w:rPr>
        <w:t>R</w:t>
      </w:r>
      <w:r w:rsidR="00EA59F4" w:rsidRPr="003E6D57">
        <w:rPr>
          <w:rFonts w:ascii="Times New Roman" w:eastAsia="Calibri" w:hAnsi="Times New Roman"/>
        </w:rPr>
        <w:t xml:space="preserve">egulators would actually be </w:t>
      </w:r>
      <w:r w:rsidR="00EA59F4" w:rsidRPr="00A40BF4">
        <w:rPr>
          <w:rFonts w:ascii="Times New Roman" w:eastAsia="Calibri" w:hAnsi="Times New Roman"/>
          <w:i/>
        </w:rPr>
        <w:t>banned</w:t>
      </w:r>
      <w:r w:rsidR="00EA59F4" w:rsidRPr="003E6D57">
        <w:rPr>
          <w:rFonts w:ascii="Times New Roman" w:eastAsia="Calibri" w:hAnsi="Times New Roman"/>
        </w:rPr>
        <w:t xml:space="preserve"> from taking into account the risk the bank’s activities posed to the financial</w:t>
      </w:r>
      <w:r w:rsidR="00EA59F4">
        <w:rPr>
          <w:rFonts w:ascii="Times New Roman" w:eastAsia="Calibri" w:hAnsi="Times New Roman"/>
        </w:rPr>
        <w:t xml:space="preserve"> stability of the </w:t>
      </w:r>
      <w:r>
        <w:rPr>
          <w:rFonts w:ascii="Times New Roman" w:eastAsia="Calibri" w:hAnsi="Times New Roman"/>
        </w:rPr>
        <w:t xml:space="preserve">United States. </w:t>
      </w:r>
      <w:r w:rsidR="00EA59F4">
        <w:rPr>
          <w:rFonts w:ascii="Times New Roman" w:eastAsia="Calibri" w:hAnsi="Times New Roman"/>
        </w:rPr>
        <w:t>Regulators would also be forbidden from preventing bank mergers that led to the creation of “too big to fail” entities or had an unacceptable effect on competitiveness in the banking system.</w:t>
      </w:r>
      <w:r w:rsidR="0053562E">
        <w:rPr>
          <w:rFonts w:ascii="Times New Roman" w:eastAsia="Calibri" w:hAnsi="Times New Roman"/>
        </w:rPr>
        <w:t xml:space="preserve"> </w:t>
      </w:r>
    </w:p>
    <w:p w14:paraId="0DC70AF5" w14:textId="77777777" w:rsidR="00EA59F4" w:rsidRDefault="00EA59F4" w:rsidP="00EA59F4">
      <w:pPr>
        <w:rPr>
          <w:rFonts w:ascii="Times New Roman" w:eastAsia="Calibri" w:hAnsi="Times New Roman"/>
        </w:rPr>
      </w:pPr>
    </w:p>
    <w:p w14:paraId="3FE7CCA9" w14:textId="275AC0DB" w:rsidR="00EA59F4" w:rsidRDefault="00EA59F4" w:rsidP="00EA59F4">
      <w:pPr>
        <w:rPr>
          <w:rFonts w:ascii="Times New Roman" w:eastAsia="Calibri" w:hAnsi="Times New Roman"/>
        </w:rPr>
      </w:pPr>
      <w:r>
        <w:rPr>
          <w:rFonts w:ascii="Times New Roman" w:eastAsia="Calibri" w:hAnsi="Times New Roman"/>
        </w:rPr>
        <w:t xml:space="preserve">Exempting banks from such a wide range of risk-related rules would leave bank examinations as the only possible tool for addressing risks at major banks. But </w:t>
      </w:r>
      <w:r w:rsidR="007860D1">
        <w:rPr>
          <w:rFonts w:ascii="Times New Roman" w:eastAsia="Calibri" w:hAnsi="Times New Roman"/>
        </w:rPr>
        <w:t xml:space="preserve">as we have </w:t>
      </w:r>
      <w:r w:rsidR="00EE5E35">
        <w:rPr>
          <w:rFonts w:ascii="Times New Roman" w:eastAsia="Calibri" w:hAnsi="Times New Roman"/>
        </w:rPr>
        <w:t>discussed above</w:t>
      </w:r>
      <w:r w:rsidR="007860D1">
        <w:rPr>
          <w:rFonts w:ascii="Times New Roman" w:eastAsia="Calibri" w:hAnsi="Times New Roman"/>
        </w:rPr>
        <w:t xml:space="preserve">, other sections of the CHOICE Act </w:t>
      </w:r>
      <w:r>
        <w:rPr>
          <w:rFonts w:ascii="Times New Roman" w:eastAsia="Calibri" w:hAnsi="Times New Roman"/>
        </w:rPr>
        <w:t>would also gut the authorit</w:t>
      </w:r>
      <w:r w:rsidR="007860D1">
        <w:rPr>
          <w:rFonts w:ascii="Times New Roman" w:eastAsia="Calibri" w:hAnsi="Times New Roman"/>
        </w:rPr>
        <w:t xml:space="preserve">y of bank examiners to take </w:t>
      </w:r>
      <w:r>
        <w:rPr>
          <w:rFonts w:ascii="Times New Roman" w:eastAsia="Calibri" w:hAnsi="Times New Roman"/>
        </w:rPr>
        <w:t>action on risk-relate</w:t>
      </w:r>
      <w:r w:rsidR="007860D1">
        <w:rPr>
          <w:rFonts w:ascii="Times New Roman" w:eastAsia="Calibri" w:hAnsi="Times New Roman"/>
        </w:rPr>
        <w:t>d issues</w:t>
      </w:r>
      <w:r>
        <w:rPr>
          <w:rFonts w:ascii="Times New Roman" w:eastAsia="Calibri" w:hAnsi="Times New Roman"/>
        </w:rPr>
        <w:t>.</w:t>
      </w:r>
      <w:r>
        <w:rPr>
          <w:rStyle w:val="FootnoteReference"/>
          <w:rFonts w:ascii="Times New Roman" w:eastAsia="Calibri" w:hAnsi="Times New Roman"/>
        </w:rPr>
        <w:footnoteReference w:id="77"/>
      </w:r>
      <w:r w:rsidR="0053562E">
        <w:rPr>
          <w:rFonts w:ascii="Times New Roman" w:eastAsia="Calibri" w:hAnsi="Times New Roman"/>
        </w:rPr>
        <w:t xml:space="preserve"> </w:t>
      </w:r>
    </w:p>
    <w:p w14:paraId="0B102104" w14:textId="77777777" w:rsidR="00EA59F4" w:rsidRDefault="00EA59F4" w:rsidP="00EA59F4">
      <w:pPr>
        <w:rPr>
          <w:rFonts w:ascii="Times New Roman" w:eastAsia="Calibri" w:hAnsi="Times New Roman"/>
        </w:rPr>
      </w:pPr>
    </w:p>
    <w:p w14:paraId="25DB6D5C" w14:textId="3EFC4A8D" w:rsidR="00EA59F4" w:rsidRDefault="00EA59F4" w:rsidP="00EA59F4">
      <w:pPr>
        <w:rPr>
          <w:rFonts w:ascii="Times New Roman" w:eastAsia="Calibri" w:hAnsi="Times New Roman"/>
        </w:rPr>
      </w:pPr>
      <w:r>
        <w:rPr>
          <w:rFonts w:ascii="Times New Roman" w:eastAsia="Calibri" w:hAnsi="Times New Roman"/>
        </w:rPr>
        <w:t xml:space="preserve">While we support higher leverage capital ratios for banks, it is absurd to </w:t>
      </w:r>
      <w:r w:rsidR="00EE5E35">
        <w:rPr>
          <w:rFonts w:ascii="Times New Roman" w:eastAsia="Calibri" w:hAnsi="Times New Roman"/>
        </w:rPr>
        <w:t xml:space="preserve">believe </w:t>
      </w:r>
      <w:r>
        <w:rPr>
          <w:rFonts w:ascii="Times New Roman" w:eastAsia="Calibri" w:hAnsi="Times New Roman"/>
        </w:rPr>
        <w:t xml:space="preserve">that the leverage requirement included in this bill would protect the public from risks to the financial system under a regulatory regime where regulators were systematically barred from taking action to control bank risks. </w:t>
      </w:r>
    </w:p>
    <w:p w14:paraId="7657407F" w14:textId="77777777" w:rsidR="0065529C" w:rsidRDefault="0065529C" w:rsidP="00EA59F4">
      <w:pPr>
        <w:rPr>
          <w:rFonts w:ascii="Times New Roman" w:eastAsia="Calibri" w:hAnsi="Times New Roman"/>
        </w:rPr>
      </w:pPr>
    </w:p>
    <w:p w14:paraId="00F253F4" w14:textId="71602F63" w:rsidR="0065529C" w:rsidRPr="006F3C31" w:rsidRDefault="0065529C" w:rsidP="00EA59F4">
      <w:pPr>
        <w:rPr>
          <w:rFonts w:ascii="Times New Roman" w:eastAsia="Calibri" w:hAnsi="Times New Roman"/>
          <w:b/>
          <w:i/>
          <w:u w:val="single"/>
        </w:rPr>
      </w:pPr>
      <w:r w:rsidRPr="006F3C31">
        <w:rPr>
          <w:rFonts w:ascii="Times New Roman" w:eastAsia="Calibri" w:hAnsi="Times New Roman"/>
          <w:b/>
          <w:i/>
          <w:u w:val="single"/>
        </w:rPr>
        <w:t xml:space="preserve">Other Elements </w:t>
      </w:r>
      <w:proofErr w:type="gramStart"/>
      <w:r w:rsidRPr="006F3C31">
        <w:rPr>
          <w:rFonts w:ascii="Times New Roman" w:eastAsia="Calibri" w:hAnsi="Times New Roman"/>
          <w:b/>
          <w:i/>
          <w:u w:val="single"/>
        </w:rPr>
        <w:t>Of</w:t>
      </w:r>
      <w:proofErr w:type="gramEnd"/>
      <w:r w:rsidRPr="006F3C31">
        <w:rPr>
          <w:rFonts w:ascii="Times New Roman" w:eastAsia="Calibri" w:hAnsi="Times New Roman"/>
          <w:b/>
          <w:i/>
          <w:u w:val="single"/>
        </w:rPr>
        <w:t xml:space="preserve"> The Bill Would Not Substantially Increase Wall Street Accountability</w:t>
      </w:r>
    </w:p>
    <w:p w14:paraId="71B5ADEA" w14:textId="77777777" w:rsidR="00EE5E35" w:rsidRPr="0065529C" w:rsidRDefault="00EE5E35" w:rsidP="00EA59F4">
      <w:pPr>
        <w:rPr>
          <w:rFonts w:ascii="Times New Roman" w:eastAsia="Calibri" w:hAnsi="Times New Roman"/>
          <w:b/>
          <w:i/>
        </w:rPr>
      </w:pPr>
    </w:p>
    <w:p w14:paraId="6DFF18F8" w14:textId="6FA0FB63" w:rsidR="00EA59F4" w:rsidRDefault="0065529C" w:rsidP="00EA59F4">
      <w:pPr>
        <w:rPr>
          <w:rFonts w:ascii="Times New Roman" w:eastAsia="Calibri" w:hAnsi="Times New Roman"/>
        </w:rPr>
      </w:pPr>
      <w:r>
        <w:rPr>
          <w:rFonts w:ascii="Times New Roman" w:eastAsia="Calibri" w:hAnsi="Times New Roman"/>
        </w:rPr>
        <w:t xml:space="preserve">Title II of the </w:t>
      </w:r>
      <w:r w:rsidR="00A56938">
        <w:rPr>
          <w:rFonts w:ascii="Times New Roman" w:eastAsia="Calibri" w:hAnsi="Times New Roman"/>
        </w:rPr>
        <w:t>bill</w:t>
      </w:r>
      <w:r w:rsidR="00EA59F4">
        <w:rPr>
          <w:rFonts w:ascii="Times New Roman" w:eastAsia="Calibri" w:hAnsi="Times New Roman"/>
        </w:rPr>
        <w:t>, which increases maximum civil monetary penalties for various types of financial misconduct, is also held up as an example of increased financial sector accountability under the Financial CHOICE Act. It is a positive step to increase these penalties, as current statutory penalties are significantly outdated. But other elements of the bill will work against any increased accountability by reducing the ability of regulatory agencies to hold wrongdoers accou</w:t>
      </w:r>
      <w:r>
        <w:rPr>
          <w:rFonts w:ascii="Times New Roman" w:eastAsia="Calibri" w:hAnsi="Times New Roman"/>
        </w:rPr>
        <w:t xml:space="preserve">ntable through </w:t>
      </w:r>
      <w:r w:rsidR="00A163FE">
        <w:rPr>
          <w:rFonts w:ascii="Times New Roman" w:eastAsia="Calibri" w:hAnsi="Times New Roman"/>
        </w:rPr>
        <w:t xml:space="preserve">rulemakings or </w:t>
      </w:r>
      <w:r>
        <w:rPr>
          <w:rFonts w:ascii="Times New Roman" w:eastAsia="Calibri" w:hAnsi="Times New Roman"/>
        </w:rPr>
        <w:t>administrative proceedings</w:t>
      </w:r>
      <w:r w:rsidR="00EA59F4">
        <w:rPr>
          <w:rFonts w:ascii="Times New Roman" w:eastAsia="Calibri" w:hAnsi="Times New Roman"/>
        </w:rPr>
        <w:t xml:space="preserve">. </w:t>
      </w:r>
    </w:p>
    <w:p w14:paraId="1E7F4AB5" w14:textId="77777777" w:rsidR="00EA59F4" w:rsidRDefault="00EA59F4" w:rsidP="00EA59F4">
      <w:pPr>
        <w:rPr>
          <w:rFonts w:ascii="Times New Roman" w:eastAsia="Calibri" w:hAnsi="Times New Roman"/>
        </w:rPr>
      </w:pPr>
    </w:p>
    <w:p w14:paraId="1461B2D6" w14:textId="465754AC" w:rsidR="00EA59F4" w:rsidRDefault="00EA59F4" w:rsidP="00EA59F4">
      <w:pPr>
        <w:rPr>
          <w:rFonts w:ascii="Times New Roman" w:eastAsia="Calibri" w:hAnsi="Times New Roman"/>
        </w:rPr>
      </w:pPr>
      <w:r>
        <w:rPr>
          <w:rFonts w:ascii="Times New Roman" w:eastAsia="Calibri" w:hAnsi="Times New Roman"/>
        </w:rPr>
        <w:t>For example</w:t>
      </w:r>
      <w:r w:rsidR="0065529C">
        <w:rPr>
          <w:rFonts w:ascii="Times New Roman" w:eastAsia="Calibri" w:hAnsi="Times New Roman"/>
        </w:rPr>
        <w:t xml:space="preserve">, as discussed above, the changes to the authority of the Securities and Exchange Commission (SEC) elsewhere in the bill would greatly weaken the agency’s ability to win administrative cases and levy civil monetary penalties in the first place. </w:t>
      </w:r>
      <w:r w:rsidR="00DB6F4D">
        <w:rPr>
          <w:rFonts w:ascii="Times New Roman" w:eastAsia="Calibri" w:hAnsi="Times New Roman"/>
        </w:rPr>
        <w:t xml:space="preserve">The bill </w:t>
      </w:r>
      <w:r>
        <w:rPr>
          <w:rFonts w:ascii="Times New Roman" w:eastAsia="Calibri" w:hAnsi="Times New Roman"/>
        </w:rPr>
        <w:t>would allow a defendant to opt-out of the administrative process in favor of court enforcement,</w:t>
      </w:r>
      <w:r w:rsidR="00DB6F4D">
        <w:rPr>
          <w:rStyle w:val="FootnoteReference"/>
          <w:rFonts w:ascii="Times New Roman" w:eastAsia="Calibri" w:hAnsi="Times New Roman"/>
        </w:rPr>
        <w:footnoteReference w:id="78"/>
      </w:r>
      <w:r>
        <w:rPr>
          <w:rFonts w:ascii="Times New Roman" w:eastAsia="Calibri" w:hAnsi="Times New Roman"/>
        </w:rPr>
        <w:t xml:space="preserve"> </w:t>
      </w:r>
      <w:r w:rsidR="00A163FE">
        <w:rPr>
          <w:rFonts w:ascii="Times New Roman" w:eastAsia="Calibri" w:hAnsi="Times New Roman"/>
        </w:rPr>
        <w:t>making it much more difficult and cumbersome for the SEC to impose civil monetary penalties at all.</w:t>
      </w:r>
      <w:r w:rsidR="0065529C">
        <w:rPr>
          <w:rFonts w:ascii="Times New Roman" w:eastAsia="Calibri" w:hAnsi="Times New Roman"/>
        </w:rPr>
        <w:t xml:space="preserve"> </w:t>
      </w:r>
      <w:r w:rsidR="00DB6F4D">
        <w:rPr>
          <w:rFonts w:ascii="Times New Roman" w:eastAsia="Calibri" w:hAnsi="Times New Roman"/>
        </w:rPr>
        <w:t xml:space="preserve">It </w:t>
      </w:r>
      <w:r>
        <w:rPr>
          <w:rFonts w:ascii="Times New Roman" w:eastAsia="Calibri" w:hAnsi="Times New Roman"/>
        </w:rPr>
        <w:t xml:space="preserve">would </w:t>
      </w:r>
      <w:r w:rsidR="00DB6F4D">
        <w:rPr>
          <w:rFonts w:ascii="Times New Roman" w:eastAsia="Calibri" w:hAnsi="Times New Roman"/>
        </w:rPr>
        <w:t xml:space="preserve">also </w:t>
      </w:r>
      <w:r>
        <w:rPr>
          <w:rFonts w:ascii="Times New Roman" w:eastAsia="Calibri" w:hAnsi="Times New Roman"/>
        </w:rPr>
        <w:t>greatly narrow the SEC’s ability to bar individuals found guilty of wrongdoing from working in a wide range of Wall Street jobs.</w:t>
      </w:r>
      <w:r w:rsidR="00DB6F4D">
        <w:rPr>
          <w:rStyle w:val="FootnoteReference"/>
          <w:rFonts w:ascii="Times New Roman" w:eastAsia="Calibri" w:hAnsi="Times New Roman"/>
        </w:rPr>
        <w:footnoteReference w:id="79"/>
      </w:r>
    </w:p>
    <w:p w14:paraId="61DDE364" w14:textId="4F580139" w:rsidR="00EE5E35" w:rsidRDefault="00EE5E35" w:rsidP="00EA59F4">
      <w:pPr>
        <w:rPr>
          <w:rFonts w:ascii="Times New Roman" w:eastAsia="Calibri" w:hAnsi="Times New Roman"/>
        </w:rPr>
      </w:pPr>
    </w:p>
    <w:p w14:paraId="1869570F" w14:textId="40285BC0" w:rsidR="00EE5E35" w:rsidRDefault="00EE5E35" w:rsidP="00DA0798">
      <w:pPr>
        <w:jc w:val="center"/>
        <w:rPr>
          <w:rFonts w:ascii="Times New Roman" w:eastAsia="Calibri" w:hAnsi="Times New Roman"/>
        </w:rPr>
      </w:pPr>
      <w:r>
        <w:rPr>
          <w:rFonts w:ascii="Times New Roman" w:eastAsia="Calibri" w:hAnsi="Times New Roman"/>
        </w:rPr>
        <w:lastRenderedPageBreak/>
        <w:t>* * *</w:t>
      </w:r>
    </w:p>
    <w:p w14:paraId="03166E3F" w14:textId="77777777" w:rsidR="00EA59F4" w:rsidRDefault="00EA59F4" w:rsidP="00EA59F4">
      <w:pPr>
        <w:rPr>
          <w:rFonts w:ascii="Times New Roman" w:eastAsia="Calibri" w:hAnsi="Times New Roman"/>
        </w:rPr>
      </w:pPr>
    </w:p>
    <w:p w14:paraId="2112115B" w14:textId="77777777" w:rsidR="00EA59F4" w:rsidRDefault="00EA59F4" w:rsidP="00EA59F4">
      <w:pPr>
        <w:rPr>
          <w:rFonts w:ascii="Times New Roman" w:eastAsia="Calibri" w:hAnsi="Times New Roman"/>
        </w:rPr>
      </w:pPr>
      <w:r>
        <w:rPr>
          <w:rFonts w:ascii="Times New Roman" w:eastAsia="Calibri" w:hAnsi="Times New Roman"/>
        </w:rPr>
        <w:t>In sum, the Financial CHOICE Act would be an unprecedented blow to effective oversight of the nation’s financial sector and to the protection of ordinary consumers, investors, and members of the public who depend on the fairness, transparency, and stability of the financial system. We urge you to reject it.</w:t>
      </w:r>
    </w:p>
    <w:p w14:paraId="0E902AB3" w14:textId="77777777" w:rsidR="00EA59F4" w:rsidRDefault="00EA59F4" w:rsidP="00EA59F4">
      <w:pPr>
        <w:rPr>
          <w:rFonts w:ascii="Times New Roman" w:eastAsia="Calibri" w:hAnsi="Times New Roman"/>
        </w:rPr>
      </w:pPr>
    </w:p>
    <w:p w14:paraId="4D30815C" w14:textId="77777777" w:rsidR="00EA59F4" w:rsidRPr="00DF55FA" w:rsidRDefault="00EA59F4" w:rsidP="00EA59F4">
      <w:pPr>
        <w:rPr>
          <w:rFonts w:ascii="Times New Roman" w:eastAsiaTheme="minorHAnsi" w:hAnsi="Times New Roman"/>
        </w:rPr>
      </w:pPr>
      <w:r w:rsidRPr="00DF55FA">
        <w:rPr>
          <w:rFonts w:ascii="Times New Roman" w:eastAsia="Calibri" w:hAnsi="Times New Roman"/>
        </w:rPr>
        <w:t>Thank you for your consideration. For more information</w:t>
      </w:r>
      <w:r>
        <w:rPr>
          <w:rFonts w:ascii="Times New Roman" w:eastAsia="Calibri" w:hAnsi="Times New Roman"/>
        </w:rPr>
        <w:t>,</w:t>
      </w:r>
      <w:r w:rsidRPr="00DF55FA">
        <w:rPr>
          <w:rFonts w:ascii="Times New Roman" w:eastAsia="Calibri" w:hAnsi="Times New Roman"/>
        </w:rPr>
        <w:t xml:space="preserve"> please contact AFR’s Policy Director, Marcus Stanley at marcus@ourfinancialsecurity.org or 202-466-3672.</w:t>
      </w:r>
    </w:p>
    <w:p w14:paraId="4BC2D744" w14:textId="77777777" w:rsidR="00EA59F4" w:rsidRDefault="00EA59F4" w:rsidP="00EA59F4">
      <w:r>
        <w:tab/>
      </w:r>
      <w:r>
        <w:tab/>
      </w:r>
      <w:r>
        <w:tab/>
      </w:r>
      <w:r>
        <w:tab/>
      </w:r>
      <w:r>
        <w:tab/>
      </w:r>
      <w:r>
        <w:tab/>
      </w:r>
      <w:r>
        <w:tab/>
      </w:r>
      <w:r>
        <w:tab/>
      </w:r>
    </w:p>
    <w:p w14:paraId="58DF9431" w14:textId="02EC2C6F" w:rsidR="00EA59F4" w:rsidRDefault="00EA59F4" w:rsidP="00EA59F4">
      <w:pPr>
        <w:ind w:left="2880"/>
        <w:jc w:val="center"/>
        <w:rPr>
          <w:rFonts w:ascii="Times New Roman" w:hAnsi="Times New Roman"/>
        </w:rPr>
      </w:pPr>
      <w:r>
        <w:t xml:space="preserve">     </w:t>
      </w:r>
      <w:r>
        <w:rPr>
          <w:rFonts w:ascii="Times New Roman" w:hAnsi="Times New Roman"/>
        </w:rPr>
        <w:t>Sincerely,</w:t>
      </w:r>
    </w:p>
    <w:p w14:paraId="278549F0" w14:textId="77777777" w:rsidR="0053562E" w:rsidRDefault="0053562E" w:rsidP="00EA59F4">
      <w:pPr>
        <w:ind w:left="2880"/>
        <w:jc w:val="center"/>
        <w:rPr>
          <w:rFonts w:ascii="Times New Roman" w:hAnsi="Times New Roman"/>
        </w:rPr>
      </w:pPr>
    </w:p>
    <w:p w14:paraId="1B9B06C2" w14:textId="1439CD08" w:rsidR="00EA59F4" w:rsidRDefault="00EA59F4" w:rsidP="0053562E">
      <w:pPr>
        <w:rPr>
          <w:rFonts w:ascii="Times New Roman" w:hAnsi="Times New Roman"/>
          <w:b/>
          <w:sz w:val="28"/>
          <w:szCs w:val="28"/>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Americans for Financial Reform</w:t>
      </w:r>
    </w:p>
    <w:sectPr w:rsidR="00EA59F4" w:rsidSect="006F4424">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545C6" w14:textId="77777777" w:rsidR="00E65FFC" w:rsidRDefault="00E65FFC" w:rsidP="006F4424">
      <w:r>
        <w:separator/>
      </w:r>
    </w:p>
  </w:endnote>
  <w:endnote w:type="continuationSeparator" w:id="0">
    <w:p w14:paraId="685D91C3" w14:textId="77777777" w:rsidR="00E65FFC" w:rsidRDefault="00E65FFC" w:rsidP="006F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Bold">
    <w:panose1 w:val="0204080305040603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12024" w14:textId="7661C9EB" w:rsidR="00B872B8" w:rsidRPr="00EE5E35" w:rsidRDefault="00B872B8">
    <w:pPr>
      <w:pStyle w:val="Footer"/>
      <w:jc w:val="center"/>
      <w:rPr>
        <w:rFonts w:ascii="Times New Roman" w:hAnsi="Times New Roman" w:cs="Times New Roman"/>
      </w:rPr>
    </w:pPr>
    <w:r w:rsidRPr="00EE5E35">
      <w:rPr>
        <w:rFonts w:ascii="Times New Roman" w:hAnsi="Times New Roman" w:cs="Times New Roman"/>
      </w:rPr>
      <w:t xml:space="preserve">- </w:t>
    </w:r>
    <w:sdt>
      <w:sdtPr>
        <w:rPr>
          <w:rFonts w:ascii="Times New Roman" w:hAnsi="Times New Roman" w:cs="Times New Roman"/>
        </w:rPr>
        <w:id w:val="435110665"/>
        <w:docPartObj>
          <w:docPartGallery w:val="Page Numbers (Bottom of Page)"/>
          <w:docPartUnique/>
        </w:docPartObj>
      </w:sdtPr>
      <w:sdtEndPr>
        <w:rPr>
          <w:noProof/>
        </w:rPr>
      </w:sdtEndPr>
      <w:sdtContent>
        <w:r w:rsidRPr="00EE5E35">
          <w:rPr>
            <w:rFonts w:ascii="Times New Roman" w:hAnsi="Times New Roman" w:cs="Times New Roman"/>
          </w:rPr>
          <w:fldChar w:fldCharType="begin"/>
        </w:r>
        <w:r w:rsidRPr="00EE5E35">
          <w:rPr>
            <w:rFonts w:ascii="Times New Roman" w:hAnsi="Times New Roman" w:cs="Times New Roman"/>
          </w:rPr>
          <w:instrText xml:space="preserve"> PAGE   \* MERGEFORMAT </w:instrText>
        </w:r>
        <w:r w:rsidRPr="00EE5E35">
          <w:rPr>
            <w:rFonts w:ascii="Times New Roman" w:hAnsi="Times New Roman" w:cs="Times New Roman"/>
          </w:rPr>
          <w:fldChar w:fldCharType="separate"/>
        </w:r>
        <w:r w:rsidR="001E2A45">
          <w:rPr>
            <w:rFonts w:ascii="Times New Roman" w:hAnsi="Times New Roman" w:cs="Times New Roman"/>
            <w:noProof/>
          </w:rPr>
          <w:t>18</w:t>
        </w:r>
        <w:r w:rsidRPr="00EE5E35">
          <w:rPr>
            <w:rFonts w:ascii="Times New Roman" w:hAnsi="Times New Roman" w:cs="Times New Roman"/>
            <w:noProof/>
          </w:rPr>
          <w:fldChar w:fldCharType="end"/>
        </w:r>
        <w:r w:rsidRPr="00EE5E35">
          <w:rPr>
            <w:rFonts w:ascii="Times New Roman" w:hAnsi="Times New Roman" w:cs="Times New Roman"/>
            <w:noProof/>
          </w:rPr>
          <w:t xml:space="preserve"> -</w:t>
        </w:r>
      </w:sdtContent>
    </w:sdt>
  </w:p>
  <w:p w14:paraId="477236B8" w14:textId="77777777" w:rsidR="00B872B8" w:rsidRDefault="00B872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BFB56" w14:textId="3B739FCE" w:rsidR="00B872B8" w:rsidRPr="00F01822" w:rsidRDefault="00B872B8" w:rsidP="006F4424">
    <w:pPr>
      <w:pStyle w:val="Header"/>
      <w:jc w:val="center"/>
      <w:rPr>
        <w:rFonts w:ascii="Arial" w:hAnsi="Arial" w:cs="Arial"/>
        <w:color w:val="154C22"/>
        <w:sz w:val="20"/>
        <w:szCs w:val="20"/>
      </w:rPr>
    </w:pPr>
    <w:r w:rsidRPr="00F01822">
      <w:rPr>
        <w:rFonts w:ascii="Arial" w:hAnsi="Arial" w:cs="Arial"/>
        <w:color w:val="154C22"/>
        <w:sz w:val="20"/>
        <w:szCs w:val="20"/>
      </w:rPr>
      <w:t>162</w:t>
    </w:r>
    <w:r>
      <w:rPr>
        <w:rFonts w:ascii="Arial" w:hAnsi="Arial" w:cs="Arial"/>
        <w:color w:val="154C22"/>
        <w:sz w:val="20"/>
        <w:szCs w:val="20"/>
      </w:rPr>
      <w:t>0</w:t>
    </w:r>
    <w:r w:rsidRPr="00F01822">
      <w:rPr>
        <w:rFonts w:ascii="Arial" w:hAnsi="Arial" w:cs="Arial"/>
        <w:color w:val="154C22"/>
        <w:sz w:val="20"/>
        <w:szCs w:val="20"/>
      </w:rPr>
      <w:t xml:space="preserve"> </w:t>
    </w:r>
    <w:r>
      <w:rPr>
        <w:rFonts w:ascii="Arial" w:hAnsi="Arial" w:cs="Arial"/>
        <w:color w:val="154C22"/>
        <w:sz w:val="20"/>
        <w:szCs w:val="20"/>
      </w:rPr>
      <w:t>L</w:t>
    </w:r>
    <w:r w:rsidRPr="00F01822">
      <w:rPr>
        <w:rFonts w:ascii="Arial" w:hAnsi="Arial" w:cs="Arial"/>
        <w:color w:val="154C22"/>
        <w:sz w:val="20"/>
        <w:szCs w:val="20"/>
      </w:rPr>
      <w:t xml:space="preserve"> Street NW 1</w:t>
    </w:r>
    <w:r>
      <w:rPr>
        <w:rFonts w:ascii="Arial" w:hAnsi="Arial" w:cs="Arial"/>
        <w:color w:val="154C22"/>
        <w:sz w:val="20"/>
        <w:szCs w:val="20"/>
      </w:rPr>
      <w:t>1</w:t>
    </w:r>
    <w:r w:rsidRPr="00F01822">
      <w:rPr>
        <w:rFonts w:ascii="Arial" w:hAnsi="Arial" w:cs="Arial"/>
        <w:color w:val="154C22"/>
        <w:sz w:val="20"/>
        <w:szCs w:val="20"/>
        <w:vertAlign w:val="superscript"/>
      </w:rPr>
      <w:t>th</w:t>
    </w:r>
    <w:r w:rsidRPr="00F01822">
      <w:rPr>
        <w:rFonts w:ascii="Arial" w:hAnsi="Arial" w:cs="Arial"/>
        <w:color w:val="154C22"/>
        <w:sz w:val="20"/>
        <w:szCs w:val="20"/>
      </w:rPr>
      <w:t xml:space="preserve"> Floor Washington, DC 20006 | 202.466.1885 | </w:t>
    </w:r>
    <w:hyperlink r:id="rId1" w:history="1">
      <w:r w:rsidRPr="00F01822">
        <w:rPr>
          <w:rFonts w:ascii="Arial" w:hAnsi="Arial" w:cs="Arial"/>
          <w:color w:val="154C22"/>
          <w:sz w:val="20"/>
          <w:szCs w:val="20"/>
        </w:rPr>
        <w:t>ourfinancialsecurity.org</w:t>
      </w:r>
    </w:hyperlink>
  </w:p>
  <w:p w14:paraId="7EA5C6D7" w14:textId="77777777" w:rsidR="00B872B8" w:rsidRDefault="00B872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5F843" w14:textId="77777777" w:rsidR="00E65FFC" w:rsidRDefault="00E65FFC" w:rsidP="006F4424">
      <w:r>
        <w:separator/>
      </w:r>
    </w:p>
  </w:footnote>
  <w:footnote w:type="continuationSeparator" w:id="0">
    <w:p w14:paraId="454F7726" w14:textId="77777777" w:rsidR="00E65FFC" w:rsidRDefault="00E65FFC" w:rsidP="006F4424">
      <w:r>
        <w:continuationSeparator/>
      </w:r>
    </w:p>
  </w:footnote>
  <w:footnote w:id="1">
    <w:p w14:paraId="3528BF66" w14:textId="77777777"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Americans for Financial Reform is an unprecedented coalition of more than 200 national, state and local groups who have come together to reform the financial industry. Members of our coalition include consumer, civil rights, investor, retiree, community, labor, faith based and business groups. A list of coalition members is available at http://ourfinancialsecurity.org/about/our-coalition/.</w:t>
      </w:r>
    </w:p>
  </w:footnote>
  <w:footnote w:id="2">
    <w:p w14:paraId="5FF418A4" w14:textId="10575AA7"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w:t>
      </w:r>
      <w:r w:rsidR="00A163FE" w:rsidRPr="001E2A45">
        <w:rPr>
          <w:rFonts w:ascii="Times New Roman" w:hAnsi="Times New Roman"/>
          <w:sz w:val="22"/>
          <w:szCs w:val="22"/>
        </w:rPr>
        <w:t>A</w:t>
      </w:r>
      <w:r w:rsidR="00DB6F4D" w:rsidRPr="001E2A45">
        <w:rPr>
          <w:rFonts w:ascii="Times New Roman" w:hAnsi="Times New Roman"/>
          <w:sz w:val="22"/>
          <w:szCs w:val="22"/>
        </w:rPr>
        <w:t>m</w:t>
      </w:r>
      <w:r w:rsidR="00A163FE" w:rsidRPr="001E2A45">
        <w:rPr>
          <w:rFonts w:ascii="Times New Roman" w:hAnsi="Times New Roman"/>
          <w:sz w:val="22"/>
          <w:szCs w:val="22"/>
        </w:rPr>
        <w:t xml:space="preserve">ericans for Financial Reform, </w:t>
      </w:r>
      <w:r w:rsidR="00A163FE" w:rsidRPr="001E2A45">
        <w:rPr>
          <w:rFonts w:ascii="Times New Roman" w:hAnsi="Times New Roman"/>
          <w:i/>
          <w:sz w:val="22"/>
          <w:szCs w:val="22"/>
        </w:rPr>
        <w:t xml:space="preserve">Dodd-Frank </w:t>
      </w:r>
      <w:proofErr w:type="gramStart"/>
      <w:r w:rsidR="00A163FE" w:rsidRPr="001E2A45">
        <w:rPr>
          <w:rFonts w:ascii="Times New Roman" w:hAnsi="Times New Roman"/>
          <w:i/>
          <w:sz w:val="22"/>
          <w:szCs w:val="22"/>
        </w:rPr>
        <w:t>And</w:t>
      </w:r>
      <w:proofErr w:type="gramEnd"/>
      <w:r w:rsidR="00A163FE" w:rsidRPr="001E2A45">
        <w:rPr>
          <w:rFonts w:ascii="Times New Roman" w:hAnsi="Times New Roman"/>
          <w:i/>
          <w:sz w:val="22"/>
          <w:szCs w:val="22"/>
        </w:rPr>
        <w:t xml:space="preserve"> Economic Growth</w:t>
      </w:r>
      <w:r w:rsidR="00A163FE" w:rsidRPr="001E2A45">
        <w:rPr>
          <w:rFonts w:ascii="Times New Roman" w:hAnsi="Times New Roman"/>
          <w:sz w:val="22"/>
          <w:szCs w:val="22"/>
        </w:rPr>
        <w:t xml:space="preserve">, Fact Sheet, January 2017. Available at </w:t>
      </w:r>
      <w:hyperlink r:id="rId1" w:history="1">
        <w:r w:rsidRPr="001E2A45">
          <w:rPr>
            <w:rStyle w:val="Hyperlink"/>
            <w:rFonts w:ascii="Times New Roman" w:hAnsi="Times New Roman"/>
            <w:color w:val="auto"/>
            <w:sz w:val="22"/>
            <w:szCs w:val="22"/>
            <w:u w:val="none"/>
          </w:rPr>
          <w:t>http://ourfinancialsecurity.org/wp-content/uploads/2017/01/Dodd-Frank-and-Economic-Growth-Final.pdf</w:t>
        </w:r>
      </w:hyperlink>
      <w:r w:rsidRPr="001E2A45">
        <w:rPr>
          <w:rFonts w:ascii="Times New Roman" w:hAnsi="Times New Roman"/>
          <w:sz w:val="22"/>
          <w:szCs w:val="22"/>
        </w:rPr>
        <w:t xml:space="preserve"> </w:t>
      </w:r>
    </w:p>
  </w:footnote>
  <w:footnote w:id="3">
    <w:p w14:paraId="70121B2F" w14:textId="7C15596E"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AFR analysis of total loans and leases in bank credit, deflated using Implicit Price Deflator for Gross Domestic Product. Long run average calculated using all data available since 1973. Source Federal Reserve Board Release H.8, Assets and Liabilities of Commercial Banks </w:t>
      </w:r>
      <w:proofErr w:type="gramStart"/>
      <w:r w:rsidRPr="001E2A45">
        <w:rPr>
          <w:rFonts w:ascii="Times New Roman" w:hAnsi="Times New Roman"/>
          <w:sz w:val="22"/>
          <w:szCs w:val="22"/>
        </w:rPr>
        <w:t>In</w:t>
      </w:r>
      <w:proofErr w:type="gramEnd"/>
      <w:r w:rsidRPr="001E2A45">
        <w:rPr>
          <w:rFonts w:ascii="Times New Roman" w:hAnsi="Times New Roman"/>
          <w:sz w:val="22"/>
          <w:szCs w:val="22"/>
        </w:rPr>
        <w:t xml:space="preserve"> The United States</w:t>
      </w:r>
      <w:r w:rsidR="00DB6F4D" w:rsidRPr="001E2A45">
        <w:rPr>
          <w:rFonts w:ascii="Times New Roman" w:hAnsi="Times New Roman"/>
          <w:sz w:val="22"/>
          <w:szCs w:val="22"/>
        </w:rPr>
        <w:t xml:space="preserve">. Available at </w:t>
      </w:r>
      <w:hyperlink r:id="rId2" w:history="1">
        <w:r w:rsidRPr="001E2A45">
          <w:rPr>
            <w:rStyle w:val="Hyperlink"/>
            <w:rFonts w:ascii="Times New Roman" w:hAnsi="Times New Roman"/>
            <w:color w:val="auto"/>
            <w:sz w:val="22"/>
            <w:szCs w:val="22"/>
            <w:u w:val="none"/>
          </w:rPr>
          <w:t>https://fred.stlouisfed.org/series/TOTLL</w:t>
        </w:r>
      </w:hyperlink>
      <w:r w:rsidRPr="001E2A45">
        <w:rPr>
          <w:rFonts w:ascii="Times New Roman" w:hAnsi="Times New Roman"/>
          <w:sz w:val="22"/>
          <w:szCs w:val="22"/>
        </w:rPr>
        <w:t>; GDP deflator U.S. Bureau of Economic Analysis</w:t>
      </w:r>
      <w:r w:rsidR="00DB6F4D" w:rsidRPr="001E2A45">
        <w:rPr>
          <w:rFonts w:ascii="Times New Roman" w:hAnsi="Times New Roman"/>
          <w:sz w:val="22"/>
          <w:szCs w:val="22"/>
        </w:rPr>
        <w:t xml:space="preserve">. Available at </w:t>
      </w:r>
      <w:hyperlink r:id="rId3" w:history="1">
        <w:r w:rsidRPr="001E2A45">
          <w:rPr>
            <w:rStyle w:val="Hyperlink"/>
            <w:rFonts w:ascii="Times New Roman" w:hAnsi="Times New Roman"/>
            <w:color w:val="auto"/>
            <w:sz w:val="22"/>
            <w:szCs w:val="22"/>
            <w:u w:val="none"/>
          </w:rPr>
          <w:t>https://fred.stlouisfed.org/series/GDPDEF/</w:t>
        </w:r>
      </w:hyperlink>
      <w:r w:rsidRPr="001E2A45">
        <w:rPr>
          <w:rFonts w:ascii="Times New Roman" w:hAnsi="Times New Roman"/>
          <w:sz w:val="22"/>
          <w:szCs w:val="22"/>
        </w:rPr>
        <w:t xml:space="preserve"> </w:t>
      </w:r>
    </w:p>
  </w:footnote>
  <w:footnote w:id="4">
    <w:p w14:paraId="01A9DE7A" w14:textId="68F7290A"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Federal Deposit Insurance Commission, “Quarterly Banking Profile”, Various Dates</w:t>
      </w:r>
      <w:r w:rsidR="00DB6F4D" w:rsidRPr="001E2A45">
        <w:rPr>
          <w:rFonts w:ascii="Times New Roman" w:hAnsi="Times New Roman"/>
          <w:sz w:val="22"/>
          <w:szCs w:val="22"/>
        </w:rPr>
        <w:t xml:space="preserve">. Available at </w:t>
      </w:r>
      <w:hyperlink r:id="rId4" w:history="1">
        <w:r w:rsidRPr="001E2A45">
          <w:rPr>
            <w:rStyle w:val="Hyperlink"/>
            <w:rFonts w:ascii="Times New Roman" w:hAnsi="Times New Roman"/>
            <w:color w:val="auto"/>
            <w:sz w:val="22"/>
            <w:szCs w:val="22"/>
            <w:u w:val="none"/>
          </w:rPr>
          <w:t>https://www.fdic.gov/bank/analytical/qbp/</w:t>
        </w:r>
      </w:hyperlink>
      <w:r w:rsidRPr="001E2A45">
        <w:rPr>
          <w:rFonts w:ascii="Times New Roman" w:hAnsi="Times New Roman"/>
          <w:sz w:val="22"/>
          <w:szCs w:val="22"/>
        </w:rPr>
        <w:t xml:space="preserve"> </w:t>
      </w:r>
    </w:p>
  </w:footnote>
  <w:footnote w:id="5">
    <w:p w14:paraId="063B8A7E" w14:textId="77777777"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Adrian, Tobias, Michael Fleming, Or </w:t>
      </w:r>
      <w:proofErr w:type="spellStart"/>
      <w:r w:rsidRPr="001E2A45">
        <w:rPr>
          <w:rFonts w:ascii="Times New Roman" w:hAnsi="Times New Roman"/>
          <w:sz w:val="22"/>
          <w:szCs w:val="22"/>
        </w:rPr>
        <w:t>Shachar</w:t>
      </w:r>
      <w:proofErr w:type="spellEnd"/>
      <w:r w:rsidRPr="001E2A45">
        <w:rPr>
          <w:rFonts w:ascii="Times New Roman" w:hAnsi="Times New Roman"/>
          <w:sz w:val="22"/>
          <w:szCs w:val="22"/>
        </w:rPr>
        <w:t xml:space="preserve">, and Erik Vogt (2016), “Market Liquidity After the Financial Crisis”, Federal Reserve Bank of New York Staff Reports No. 796, October, 2016. </w:t>
      </w:r>
      <w:hyperlink r:id="rId5" w:history="1">
        <w:r w:rsidRPr="001E2A45">
          <w:rPr>
            <w:rStyle w:val="Hyperlink"/>
            <w:rFonts w:ascii="Times New Roman" w:hAnsi="Times New Roman"/>
            <w:color w:val="auto"/>
            <w:sz w:val="22"/>
            <w:szCs w:val="22"/>
            <w:u w:val="none"/>
          </w:rPr>
          <w:t>https://www.newyorkfed.org/medialibrary/media/research/staff_reports/sr796.pdf?la=en</w:t>
        </w:r>
      </w:hyperlink>
      <w:r w:rsidRPr="001E2A45">
        <w:rPr>
          <w:rFonts w:ascii="Times New Roman" w:hAnsi="Times New Roman"/>
          <w:sz w:val="22"/>
          <w:szCs w:val="22"/>
        </w:rPr>
        <w:t xml:space="preserve"> </w:t>
      </w:r>
    </w:p>
  </w:footnote>
  <w:footnote w:id="6">
    <w:p w14:paraId="6C2AE965" w14:textId="36002549"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United States Government Accountability Office, “</w:t>
      </w:r>
      <w:hyperlink r:id="rId6" w:history="1">
        <w:r w:rsidRPr="001E2A45">
          <w:rPr>
            <w:rStyle w:val="Hyperlink"/>
            <w:rFonts w:ascii="Times New Roman" w:hAnsi="Times New Roman"/>
            <w:color w:val="auto"/>
            <w:sz w:val="22"/>
            <w:szCs w:val="22"/>
            <w:u w:val="none"/>
          </w:rPr>
          <w:t xml:space="preserve">Financial Regulatory Reform: Financial Crisis Losses and </w:t>
        </w:r>
        <w:proofErr w:type="gramStart"/>
        <w:r w:rsidRPr="001E2A45">
          <w:rPr>
            <w:rStyle w:val="Hyperlink"/>
            <w:rFonts w:ascii="Times New Roman" w:hAnsi="Times New Roman"/>
            <w:color w:val="auto"/>
            <w:sz w:val="22"/>
            <w:szCs w:val="22"/>
            <w:u w:val="none"/>
          </w:rPr>
          <w:t>The</w:t>
        </w:r>
        <w:proofErr w:type="gramEnd"/>
        <w:r w:rsidRPr="001E2A45">
          <w:rPr>
            <w:rStyle w:val="Hyperlink"/>
            <w:rFonts w:ascii="Times New Roman" w:hAnsi="Times New Roman"/>
            <w:color w:val="auto"/>
            <w:sz w:val="22"/>
            <w:szCs w:val="22"/>
            <w:u w:val="none"/>
          </w:rPr>
          <w:t xml:space="preserve"> Potential Impact of the Dodd-Frank Act</w:t>
        </w:r>
      </w:hyperlink>
      <w:r w:rsidRPr="001E2A45">
        <w:rPr>
          <w:rFonts w:ascii="Times New Roman" w:hAnsi="Times New Roman"/>
          <w:sz w:val="22"/>
          <w:szCs w:val="22"/>
        </w:rPr>
        <w:t xml:space="preserve">”, GAO 13-180, January 2013. Luttrell, David, Tyler Atkinson and Harvey Rosenblum, “How Bad Was It? The Costs and Consequences of the 2007-2009 Financial Crisis and Its Aftermath”, Federal Reserve Bank of Dallas Staff Paper No, 20, July, 2013. </w:t>
      </w:r>
    </w:p>
  </w:footnote>
  <w:footnote w:id="7">
    <w:p w14:paraId="4548ACD9" w14:textId="0387853A"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Americans for Financial Reform, “</w:t>
      </w:r>
      <w:hyperlink r:id="rId7" w:history="1">
        <w:r w:rsidRPr="001E2A45">
          <w:rPr>
            <w:rStyle w:val="Hyperlink"/>
            <w:rFonts w:ascii="Times New Roman" w:hAnsi="Times New Roman"/>
            <w:color w:val="auto"/>
            <w:sz w:val="22"/>
            <w:szCs w:val="22"/>
            <w:u w:val="none"/>
          </w:rPr>
          <w:t>Costs of the Crisis</w:t>
        </w:r>
      </w:hyperlink>
      <w:r w:rsidR="00DB6F4D" w:rsidRPr="001E2A45">
        <w:rPr>
          <w:rFonts w:ascii="Times New Roman" w:hAnsi="Times New Roman"/>
          <w:sz w:val="22"/>
          <w:szCs w:val="22"/>
        </w:rPr>
        <w:t>,</w:t>
      </w:r>
      <w:r w:rsidRPr="001E2A45">
        <w:rPr>
          <w:rFonts w:ascii="Times New Roman" w:hAnsi="Times New Roman"/>
          <w:sz w:val="22"/>
          <w:szCs w:val="22"/>
        </w:rPr>
        <w:t xml:space="preserve">” Briefing Paper, Updated July 2015. </w:t>
      </w:r>
    </w:p>
  </w:footnote>
  <w:footnote w:id="8">
    <w:p w14:paraId="49E2AC7A" w14:textId="0F3B258E"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Reinhart, Carmen and Kenneth Rogoff, “Recovery </w:t>
      </w:r>
      <w:proofErr w:type="gramStart"/>
      <w:r w:rsidRPr="001E2A45">
        <w:rPr>
          <w:rFonts w:ascii="Times New Roman" w:hAnsi="Times New Roman"/>
          <w:sz w:val="22"/>
          <w:szCs w:val="22"/>
        </w:rPr>
        <w:t>From</w:t>
      </w:r>
      <w:proofErr w:type="gramEnd"/>
      <w:r w:rsidRPr="001E2A45">
        <w:rPr>
          <w:rFonts w:ascii="Times New Roman" w:hAnsi="Times New Roman"/>
          <w:sz w:val="22"/>
          <w:szCs w:val="22"/>
        </w:rPr>
        <w:t xml:space="preserve"> Financial Crises: Evidence From 100 Episodes”, American Economic Review, Volume 104, No.5, 2014. Available at </w:t>
      </w:r>
      <w:hyperlink r:id="rId8" w:history="1">
        <w:r w:rsidRPr="001E2A45">
          <w:rPr>
            <w:rStyle w:val="Hyperlink"/>
            <w:rFonts w:ascii="Times New Roman" w:hAnsi="Times New Roman"/>
            <w:color w:val="auto"/>
            <w:sz w:val="22"/>
            <w:szCs w:val="22"/>
            <w:u w:val="none"/>
          </w:rPr>
          <w:t>http://scholar.harvard.edu/files/rogoff/files/aer_104-5_50-55.pdf</w:t>
        </w:r>
      </w:hyperlink>
      <w:r w:rsidRPr="001E2A45">
        <w:rPr>
          <w:rFonts w:ascii="Times New Roman" w:hAnsi="Times New Roman"/>
          <w:sz w:val="22"/>
          <w:szCs w:val="22"/>
        </w:rPr>
        <w:t>.</w:t>
      </w:r>
    </w:p>
  </w:footnote>
  <w:footnote w:id="9">
    <w:p w14:paraId="024822EE" w14:textId="61FCEB80"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United States Congress, House Committee on Financial Services, Subcommittee on Monetary Policy, </w:t>
      </w:r>
      <w:r w:rsidRPr="001E2A45">
        <w:rPr>
          <w:rFonts w:ascii="Times New Roman" w:hAnsi="Times New Roman"/>
          <w:i/>
          <w:sz w:val="22"/>
          <w:szCs w:val="22"/>
        </w:rPr>
        <w:t xml:space="preserve">Hearing on Regulatory Restructuring: Safeguarding Consumers and </w:t>
      </w:r>
      <w:proofErr w:type="gramStart"/>
      <w:r w:rsidRPr="001E2A45">
        <w:rPr>
          <w:rFonts w:ascii="Times New Roman" w:hAnsi="Times New Roman"/>
          <w:i/>
          <w:sz w:val="22"/>
          <w:szCs w:val="22"/>
        </w:rPr>
        <w:t>The</w:t>
      </w:r>
      <w:proofErr w:type="gramEnd"/>
      <w:r w:rsidRPr="001E2A45">
        <w:rPr>
          <w:rFonts w:ascii="Times New Roman" w:hAnsi="Times New Roman"/>
          <w:i/>
          <w:sz w:val="22"/>
          <w:szCs w:val="22"/>
        </w:rPr>
        <w:t xml:space="preserve"> Role of the Federal Reserve</w:t>
      </w:r>
      <w:r w:rsidRPr="001E2A45">
        <w:rPr>
          <w:rFonts w:ascii="Times New Roman" w:hAnsi="Times New Roman"/>
          <w:sz w:val="22"/>
          <w:szCs w:val="22"/>
        </w:rPr>
        <w:t>, Statement of Lauren Saunders, National Consumer Law Center and Americans for Financial Reform, July 16, 2009.</w:t>
      </w:r>
      <w:r w:rsidR="00800B08" w:rsidRPr="001E2A45">
        <w:rPr>
          <w:rFonts w:ascii="Times New Roman" w:hAnsi="Times New Roman"/>
          <w:sz w:val="22"/>
          <w:szCs w:val="22"/>
        </w:rPr>
        <w:t xml:space="preserve"> </w:t>
      </w:r>
      <w:r w:rsidRPr="001E2A45">
        <w:rPr>
          <w:rFonts w:ascii="Times New Roman" w:hAnsi="Times New Roman"/>
          <w:sz w:val="22"/>
          <w:szCs w:val="22"/>
        </w:rPr>
        <w:t xml:space="preserve">Available at </w:t>
      </w:r>
      <w:hyperlink r:id="rId9" w:history="1">
        <w:r w:rsidRPr="001E2A45">
          <w:rPr>
            <w:rStyle w:val="Hyperlink"/>
            <w:rFonts w:ascii="Times New Roman" w:hAnsi="Times New Roman"/>
            <w:color w:val="auto"/>
            <w:sz w:val="22"/>
            <w:szCs w:val="22"/>
            <w:u w:val="none"/>
          </w:rPr>
          <w:t>http://archives.financialservices.house.gov/media/file/hearings/111/saunders_testimony.pdf</w:t>
        </w:r>
      </w:hyperlink>
      <w:r w:rsidRPr="001E2A45">
        <w:rPr>
          <w:rFonts w:ascii="Times New Roman" w:hAnsi="Times New Roman"/>
          <w:sz w:val="22"/>
          <w:szCs w:val="22"/>
        </w:rPr>
        <w:t xml:space="preserve"> </w:t>
      </w:r>
    </w:p>
  </w:footnote>
  <w:footnote w:id="10">
    <w:p w14:paraId="419D531C" w14:textId="182E9E54" w:rsidR="00B872B8" w:rsidRPr="001E2A45" w:rsidRDefault="00B872B8" w:rsidP="00BF388E">
      <w:pPr>
        <w:autoSpaceDE w:val="0"/>
        <w:autoSpaceDN w:val="0"/>
        <w:adjustRightInd w:val="0"/>
        <w:spacing w:after="120"/>
        <w:rPr>
          <w:rFonts w:ascii="Times New Roman" w:hAnsi="Times New Roman" w:cs="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cs="Times New Roman"/>
          <w:sz w:val="22"/>
          <w:szCs w:val="22"/>
        </w:rPr>
        <w:t xml:space="preserve"> Elizabeth </w:t>
      </w:r>
      <w:proofErr w:type="spellStart"/>
      <w:r w:rsidRPr="001E2A45">
        <w:rPr>
          <w:rFonts w:ascii="Times New Roman" w:hAnsi="Times New Roman" w:cs="Times New Roman"/>
          <w:sz w:val="22"/>
          <w:szCs w:val="22"/>
        </w:rPr>
        <w:t>Renuart</w:t>
      </w:r>
      <w:proofErr w:type="spellEnd"/>
      <w:r w:rsidRPr="001E2A45">
        <w:rPr>
          <w:rFonts w:ascii="Times New Roman" w:hAnsi="Times New Roman" w:cs="Times New Roman"/>
          <w:sz w:val="22"/>
          <w:szCs w:val="22"/>
        </w:rPr>
        <w:t xml:space="preserve"> and Margot Saunders, </w:t>
      </w:r>
      <w:r w:rsidRPr="001E2A45">
        <w:rPr>
          <w:rFonts w:ascii="Times New Roman" w:hAnsi="Times New Roman" w:cs="Times New Roman"/>
          <w:i/>
          <w:iCs/>
          <w:sz w:val="22"/>
          <w:szCs w:val="22"/>
        </w:rPr>
        <w:t>Banking Activities and Operations; Real Estate Lending and Appraisals,</w:t>
      </w:r>
      <w:r w:rsidRPr="001E2A45">
        <w:rPr>
          <w:rFonts w:ascii="Times New Roman" w:hAnsi="Times New Roman" w:cs="Times New Roman"/>
          <w:sz w:val="22"/>
          <w:szCs w:val="22"/>
        </w:rPr>
        <w:t xml:space="preserve"> OCC Docket No. 03-16, Oct</w:t>
      </w:r>
      <w:r w:rsidR="00E007FB" w:rsidRPr="001E2A45">
        <w:rPr>
          <w:rFonts w:ascii="Times New Roman" w:hAnsi="Times New Roman" w:cs="Times New Roman"/>
          <w:sz w:val="22"/>
          <w:szCs w:val="22"/>
        </w:rPr>
        <w:t>.</w:t>
      </w:r>
      <w:r w:rsidRPr="001E2A45">
        <w:rPr>
          <w:rFonts w:ascii="Times New Roman" w:hAnsi="Times New Roman" w:cs="Times New Roman"/>
          <w:sz w:val="22"/>
          <w:szCs w:val="22"/>
        </w:rPr>
        <w:t xml:space="preserve"> 6, 2003. Available at http://www.consumerlaw.org/issues/preemption/10_6_occ.shtml</w:t>
      </w:r>
    </w:p>
  </w:footnote>
  <w:footnote w:id="11">
    <w:p w14:paraId="4B8A30D6" w14:textId="496830CD"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Office of the Comptroller of the Currency, “Lessons Learned: Review of Supervision of Sales Practices at Wells Fargo”, Enterprise Governance Supervision, April 19, 2017. Available at https://www.occ.gov/publications/publications-by-type/other-publications-reports/pub-wells-fargo-supervision-lessons-learned-41917.pdf</w:t>
      </w:r>
    </w:p>
  </w:footnote>
  <w:footnote w:id="12">
    <w:p w14:paraId="0F806F84" w14:textId="5C713807" w:rsidR="00B872B8" w:rsidRPr="001E2A45" w:rsidRDefault="00B872B8" w:rsidP="00BF388E">
      <w:pPr>
        <w:pStyle w:val="FootnoteText"/>
        <w:tabs>
          <w:tab w:val="left" w:pos="360"/>
        </w:tabs>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w:t>
      </w:r>
      <w:r w:rsidR="00DA0798" w:rsidRPr="001E2A45">
        <w:rPr>
          <w:rFonts w:ascii="Times New Roman" w:hAnsi="Times New Roman"/>
          <w:sz w:val="22"/>
          <w:szCs w:val="22"/>
        </w:rPr>
        <w:t xml:space="preserve">Consumer Financial Protection Bureau, </w:t>
      </w:r>
      <w:r w:rsidR="00DA0798" w:rsidRPr="001E2A45">
        <w:rPr>
          <w:rFonts w:ascii="Times New Roman" w:hAnsi="Times New Roman"/>
          <w:i/>
          <w:sz w:val="22"/>
          <w:szCs w:val="22"/>
        </w:rPr>
        <w:t>Consumer Financial Protection Bureau: By the Numbers</w:t>
      </w:r>
      <w:r w:rsidR="00DA0798" w:rsidRPr="001E2A45">
        <w:rPr>
          <w:rFonts w:ascii="Times New Roman" w:hAnsi="Times New Roman"/>
          <w:sz w:val="22"/>
          <w:szCs w:val="22"/>
        </w:rPr>
        <w:t xml:space="preserve">, Fact Sheet, January, 2017. Available at  </w:t>
      </w:r>
      <w:r w:rsidRPr="001E2A45">
        <w:rPr>
          <w:rFonts w:ascii="Times New Roman" w:hAnsi="Times New Roman"/>
          <w:sz w:val="22"/>
          <w:szCs w:val="22"/>
        </w:rPr>
        <w:t>http://files.consumerfinance.gov/f/documents/201701_cfpb_CFPB-By-the-Numbers-Factsheet.pdf</w:t>
      </w:r>
    </w:p>
  </w:footnote>
  <w:footnote w:id="13">
    <w:p w14:paraId="6184592C" w14:textId="0A3B21F9"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w:t>
      </w:r>
      <w:r w:rsidRPr="001E2A45">
        <w:rPr>
          <w:rFonts w:ascii="Times New Roman" w:eastAsiaTheme="minorHAnsi" w:hAnsi="Times New Roman"/>
          <w:sz w:val="22"/>
          <w:szCs w:val="22"/>
        </w:rPr>
        <w:t>Section 727</w:t>
      </w:r>
      <w:r w:rsidR="00DB6F4D" w:rsidRPr="001E2A45">
        <w:rPr>
          <w:rFonts w:ascii="Times New Roman" w:eastAsiaTheme="minorHAnsi" w:hAnsi="Times New Roman"/>
          <w:sz w:val="22"/>
          <w:szCs w:val="22"/>
        </w:rPr>
        <w:t>(a</w:t>
      </w:r>
      <w:proofErr w:type="gramStart"/>
      <w:r w:rsidR="00DB6F4D" w:rsidRPr="001E2A45">
        <w:rPr>
          <w:rFonts w:ascii="Times New Roman" w:eastAsiaTheme="minorHAnsi" w:hAnsi="Times New Roman"/>
          <w:sz w:val="22"/>
          <w:szCs w:val="22"/>
        </w:rPr>
        <w:t>)(</w:t>
      </w:r>
      <w:proofErr w:type="gramEnd"/>
      <w:r w:rsidR="00DB6F4D" w:rsidRPr="001E2A45">
        <w:rPr>
          <w:rFonts w:ascii="Times New Roman" w:eastAsiaTheme="minorHAnsi" w:hAnsi="Times New Roman"/>
          <w:sz w:val="22"/>
          <w:szCs w:val="22"/>
        </w:rPr>
        <w:t>5) &amp; 727(a)(6)</w:t>
      </w:r>
      <w:r w:rsidRPr="001E2A45">
        <w:rPr>
          <w:rFonts w:ascii="Times New Roman" w:eastAsiaTheme="minorHAnsi" w:hAnsi="Times New Roman"/>
          <w:sz w:val="22"/>
          <w:szCs w:val="22"/>
        </w:rPr>
        <w:t>, Discussion Draft.</w:t>
      </w:r>
    </w:p>
  </w:footnote>
  <w:footnote w:id="14">
    <w:p w14:paraId="04B4FAE5" w14:textId="278B9115"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w:t>
      </w:r>
      <w:r w:rsidR="00E007FB" w:rsidRPr="001E2A45">
        <w:rPr>
          <w:rFonts w:ascii="Times New Roman" w:hAnsi="Times New Roman"/>
          <w:sz w:val="22"/>
          <w:szCs w:val="22"/>
        </w:rPr>
        <w:t>Office of the Comptroller of the Currency, “Lessons Learned: Review of Supervision of Sales Practices at Wells Fargo,” Enterprise Governance Supervision, April 19, 2017. Available at https://www.occ.gov/publications/publications-by-type/other-publications-reports/pub-wells-fargo-supervision-lessons-learned-41917.pdf</w:t>
      </w:r>
    </w:p>
  </w:footnote>
  <w:footnote w:id="15">
    <w:p w14:paraId="0BB032D7" w14:textId="1B7025B5" w:rsidR="00DB6F4D" w:rsidRPr="001E2A45" w:rsidRDefault="00DB6F4D"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Section </w:t>
      </w:r>
      <w:r w:rsidRPr="001E2A45">
        <w:rPr>
          <w:rFonts w:ascii="Times New Roman" w:eastAsiaTheme="minorHAnsi" w:hAnsi="Times New Roman"/>
          <w:sz w:val="22"/>
          <w:szCs w:val="22"/>
        </w:rPr>
        <w:t>727(a</w:t>
      </w:r>
      <w:proofErr w:type="gramStart"/>
      <w:r w:rsidRPr="001E2A45">
        <w:rPr>
          <w:rFonts w:ascii="Times New Roman" w:eastAsiaTheme="minorHAnsi" w:hAnsi="Times New Roman"/>
          <w:sz w:val="22"/>
          <w:szCs w:val="22"/>
        </w:rPr>
        <w:t>)(</w:t>
      </w:r>
      <w:proofErr w:type="gramEnd"/>
      <w:r w:rsidRPr="001E2A45">
        <w:rPr>
          <w:rFonts w:ascii="Times New Roman" w:eastAsiaTheme="minorHAnsi" w:hAnsi="Times New Roman"/>
          <w:sz w:val="22"/>
          <w:szCs w:val="22"/>
        </w:rPr>
        <w:t>4).</w:t>
      </w:r>
    </w:p>
  </w:footnote>
  <w:footnote w:id="16">
    <w:p w14:paraId="3AA2AB91" w14:textId="7B360435"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w:t>
      </w:r>
      <w:r w:rsidR="00E007FB" w:rsidRPr="001E2A45">
        <w:rPr>
          <w:rFonts w:ascii="Times New Roman" w:hAnsi="Times New Roman"/>
          <w:sz w:val="22"/>
          <w:szCs w:val="22"/>
        </w:rPr>
        <w:t xml:space="preserve">CFPB, “Office of Minority and Women Inclusion Annual Report to Congress,” March 2017, </w:t>
      </w:r>
      <w:r w:rsidRPr="001E2A45">
        <w:rPr>
          <w:rFonts w:ascii="Times New Roman" w:hAnsi="Times New Roman"/>
          <w:sz w:val="22"/>
          <w:szCs w:val="22"/>
        </w:rPr>
        <w:t>p. 17</w:t>
      </w:r>
      <w:r w:rsidR="00E007FB" w:rsidRPr="001E2A45">
        <w:rPr>
          <w:rFonts w:ascii="Times New Roman" w:hAnsi="Times New Roman"/>
          <w:sz w:val="22"/>
          <w:szCs w:val="22"/>
        </w:rPr>
        <w:t>. Available at</w:t>
      </w:r>
      <w:r w:rsidRPr="001E2A45">
        <w:rPr>
          <w:rFonts w:ascii="Times New Roman" w:hAnsi="Times New Roman"/>
          <w:sz w:val="22"/>
          <w:szCs w:val="22"/>
        </w:rPr>
        <w:t xml:space="preserve"> https://s3.amazonaws.com/files.consumerfinance.gov/f/documents/201703_cfpb_OMWI-2016-annual-report.pdf</w:t>
      </w:r>
    </w:p>
  </w:footnote>
  <w:footnote w:id="17">
    <w:p w14:paraId="0D4EF989" w14:textId="2B742214"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Sectio</w:t>
      </w:r>
      <w:r w:rsidR="00DB6F4D" w:rsidRPr="001E2A45">
        <w:rPr>
          <w:rFonts w:ascii="Times New Roman" w:hAnsi="Times New Roman"/>
          <w:sz w:val="22"/>
          <w:szCs w:val="22"/>
        </w:rPr>
        <w:t>n 736, Discussion Draft.</w:t>
      </w:r>
    </w:p>
  </w:footnote>
  <w:footnote w:id="18">
    <w:p w14:paraId="29C7B1E5" w14:textId="03FAEE22" w:rsidR="00B872B8" w:rsidRPr="001E2A45" w:rsidRDefault="00B872B8" w:rsidP="00BF388E">
      <w:pPr>
        <w:pStyle w:val="FootnoteText"/>
        <w:spacing w:after="120"/>
        <w:rPr>
          <w:rFonts w:ascii="Times New Roman" w:hAnsi="Times New Roman"/>
          <w:sz w:val="22"/>
          <w:szCs w:val="22"/>
          <w:highlight w:val="yellow"/>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w:t>
      </w:r>
      <w:r w:rsidR="00E007FB" w:rsidRPr="001E2A45">
        <w:rPr>
          <w:rFonts w:ascii="Times New Roman" w:hAnsi="Times New Roman"/>
          <w:sz w:val="22"/>
          <w:szCs w:val="22"/>
        </w:rPr>
        <w:t xml:space="preserve">Summary and </w:t>
      </w:r>
      <w:r w:rsidR="00BF388E" w:rsidRPr="001E2A45">
        <w:rPr>
          <w:rFonts w:ascii="Times New Roman" w:hAnsi="Times New Roman"/>
          <w:sz w:val="22"/>
          <w:szCs w:val="22"/>
        </w:rPr>
        <w:t xml:space="preserve">legal </w:t>
      </w:r>
      <w:r w:rsidR="00E007FB" w:rsidRPr="001E2A45">
        <w:rPr>
          <w:rFonts w:ascii="Times New Roman" w:hAnsi="Times New Roman"/>
          <w:sz w:val="22"/>
          <w:szCs w:val="22"/>
        </w:rPr>
        <w:t xml:space="preserve">documents available at </w:t>
      </w:r>
      <w:r w:rsidRPr="001E2A45">
        <w:rPr>
          <w:rFonts w:ascii="Times New Roman" w:hAnsi="Times New Roman"/>
          <w:sz w:val="22"/>
          <w:szCs w:val="22"/>
        </w:rPr>
        <w:t>https://www.consumerfinance.gov/about-us/newsroom/consumer-financial-protection-bureau-fines-wells-fargo-100-million-widespread-illegal-practice-secretly-opening-unauthorized-accounts/</w:t>
      </w:r>
    </w:p>
  </w:footnote>
  <w:footnote w:id="19">
    <w:p w14:paraId="6D006FB6" w14:textId="41DC3B2F" w:rsidR="00B872B8" w:rsidRPr="001E2A45" w:rsidRDefault="00B872B8" w:rsidP="00BF388E">
      <w:pPr>
        <w:pStyle w:val="FootnoteText"/>
        <w:spacing w:after="120"/>
        <w:rPr>
          <w:rFonts w:ascii="Times New Roman" w:hAnsi="Times New Roman"/>
          <w:sz w:val="22"/>
          <w:szCs w:val="22"/>
          <w:highlight w:val="yellow"/>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w:t>
      </w:r>
      <w:r w:rsidR="00BF388E" w:rsidRPr="001E2A45">
        <w:rPr>
          <w:rFonts w:ascii="Times New Roman" w:hAnsi="Times New Roman"/>
          <w:sz w:val="22"/>
          <w:szCs w:val="22"/>
        </w:rPr>
        <w:t>See, e</w:t>
      </w:r>
      <w:r w:rsidRPr="001E2A45">
        <w:rPr>
          <w:rFonts w:ascii="Times New Roman" w:hAnsi="Times New Roman"/>
          <w:sz w:val="22"/>
          <w:szCs w:val="22"/>
        </w:rPr>
        <w:t xml:space="preserve">.g., </w:t>
      </w:r>
      <w:r w:rsidR="00BF388E" w:rsidRPr="001E2A45">
        <w:rPr>
          <w:rFonts w:ascii="Times New Roman" w:hAnsi="Times New Roman"/>
          <w:sz w:val="22"/>
          <w:szCs w:val="22"/>
        </w:rPr>
        <w:t xml:space="preserve">summary and legal documents available at </w:t>
      </w:r>
      <w:r w:rsidRPr="001E2A45">
        <w:rPr>
          <w:rFonts w:ascii="Times New Roman" w:hAnsi="Times New Roman"/>
          <w:sz w:val="22"/>
          <w:szCs w:val="22"/>
        </w:rPr>
        <w:t>https://www.consumerfinance.gov/about-us/newsroom/cfpb-orders-navy-federal-credit-union-pay-285-million-improper-debt-collection-actions/.</w:t>
      </w:r>
    </w:p>
  </w:footnote>
  <w:footnote w:id="20">
    <w:p w14:paraId="44CA8AEF" w14:textId="43F7DF99"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w:t>
      </w:r>
      <w:r w:rsidR="00BF388E" w:rsidRPr="001E2A45">
        <w:rPr>
          <w:rFonts w:ascii="Times New Roman" w:hAnsi="Times New Roman"/>
          <w:sz w:val="22"/>
          <w:szCs w:val="22"/>
        </w:rPr>
        <w:t xml:space="preserve">Summaries and legal documents available at </w:t>
      </w:r>
      <w:r w:rsidRPr="001E2A45">
        <w:rPr>
          <w:rFonts w:ascii="Times New Roman" w:hAnsi="Times New Roman"/>
          <w:sz w:val="22"/>
          <w:szCs w:val="22"/>
        </w:rPr>
        <w:t>https://www.consumerfinance.gov/about-us/newsroom/cfpb-orders-bank-of-america-to-pay-727-million-in-consumer-relief-for-illegal-credit-card-practices/; https://www.consumerfinance.gov/about-us/newsroom/cfpb-orders-citibank-to-pay-700-million-in-consumer-relief-for-illegal-credit-card-practices/; https://www.consumerfinance.gov/about-us/newsroom/cfpb-orders-chase-and-jpmorgan-chase-to-pay-309-million-refund-for-illegal-credit-card-practices/.</w:t>
      </w:r>
    </w:p>
  </w:footnote>
  <w:footnote w:id="21">
    <w:p w14:paraId="2940C95E" w14:textId="77777777"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Section 737, Discussion Draft.</w:t>
      </w:r>
    </w:p>
  </w:footnote>
  <w:footnote w:id="22">
    <w:p w14:paraId="3579ED1F" w14:textId="7757B1D7"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For a description of these requirements and their effects, see </w:t>
      </w:r>
      <w:r w:rsidR="00BF388E" w:rsidRPr="001E2A45">
        <w:rPr>
          <w:rFonts w:ascii="Times New Roman" w:hAnsi="Times New Roman"/>
          <w:sz w:val="22"/>
          <w:szCs w:val="22"/>
        </w:rPr>
        <w:t xml:space="preserve">AFR Letter Opposing HR 5112, May 20, 2016. Available at </w:t>
      </w:r>
      <w:r w:rsidRPr="001E2A45">
        <w:rPr>
          <w:rFonts w:ascii="Times New Roman" w:hAnsi="Times New Roman"/>
          <w:sz w:val="22"/>
          <w:szCs w:val="22"/>
        </w:rPr>
        <w:t>http://ourfinancialsecurity.org/wp-content/uploads/2016/05/OppoLetterHR5112-5-12-16-1.pdf.</w:t>
      </w:r>
    </w:p>
  </w:footnote>
  <w:footnote w:id="23">
    <w:p w14:paraId="2E09C596" w14:textId="77777777"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Section </w:t>
      </w:r>
      <w:r w:rsidRPr="001E2A45">
        <w:rPr>
          <w:rFonts w:ascii="Times New Roman" w:eastAsiaTheme="minorHAnsi" w:hAnsi="Times New Roman"/>
          <w:sz w:val="22"/>
          <w:szCs w:val="22"/>
        </w:rPr>
        <w:t>711(a</w:t>
      </w:r>
      <w:proofErr w:type="gramStart"/>
      <w:r w:rsidRPr="001E2A45">
        <w:rPr>
          <w:rFonts w:ascii="Times New Roman" w:eastAsiaTheme="minorHAnsi" w:hAnsi="Times New Roman"/>
          <w:sz w:val="22"/>
          <w:szCs w:val="22"/>
        </w:rPr>
        <w:t>)(</w:t>
      </w:r>
      <w:proofErr w:type="gramEnd"/>
      <w:r w:rsidRPr="001E2A45">
        <w:rPr>
          <w:rFonts w:ascii="Times New Roman" w:eastAsiaTheme="minorHAnsi" w:hAnsi="Times New Roman"/>
          <w:sz w:val="22"/>
          <w:szCs w:val="22"/>
        </w:rPr>
        <w:t>1)(D)</w:t>
      </w:r>
      <w:r w:rsidRPr="001E2A45">
        <w:rPr>
          <w:rFonts w:ascii="Times New Roman" w:hAnsi="Times New Roman"/>
          <w:sz w:val="22"/>
          <w:szCs w:val="22"/>
        </w:rPr>
        <w:t>, Discussion Draft</w:t>
      </w:r>
      <w:r w:rsidRPr="001E2A45">
        <w:rPr>
          <w:rFonts w:ascii="Times New Roman" w:eastAsia="Calibri" w:hAnsi="Times New Roman"/>
          <w:sz w:val="22"/>
          <w:szCs w:val="22"/>
        </w:rPr>
        <w:t>.</w:t>
      </w:r>
    </w:p>
  </w:footnote>
  <w:footnote w:id="24">
    <w:p w14:paraId="47EDCD47" w14:textId="77777777"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Section 712, Discussion Draft.</w:t>
      </w:r>
    </w:p>
  </w:footnote>
  <w:footnote w:id="25">
    <w:p w14:paraId="08E90911" w14:textId="77777777"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Section 713, Discussion Draft.</w:t>
      </w:r>
    </w:p>
  </w:footnote>
  <w:footnote w:id="26">
    <w:p w14:paraId="6F0D96B5" w14:textId="77777777"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Section 717, Discussion Draft (establishing an Office of Economic Analysis). For a detailed discussion of these harmful provisions, see Letter to Congress: AFR Opposes H.R. 5211, Legislation to Weaken the CFPB (June 21, 2016), http://ourfinancialsecurity.org/2016/06/letter-congress-afr-opposes-hr-5211-legislation-weaken-cfpb/.</w:t>
      </w:r>
    </w:p>
  </w:footnote>
  <w:footnote w:id="27">
    <w:p w14:paraId="775B8D2B" w14:textId="77777777"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Section 724, Discussion Draft.</w:t>
      </w:r>
    </w:p>
  </w:footnote>
  <w:footnote w:id="28">
    <w:p w14:paraId="0E43AEB9" w14:textId="77777777"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Section 726, Discussion Draft.</w:t>
      </w:r>
    </w:p>
  </w:footnote>
  <w:footnote w:id="29">
    <w:p w14:paraId="5592ABAC" w14:textId="77777777"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w:t>
      </w:r>
      <w:r w:rsidRPr="001E2A45">
        <w:rPr>
          <w:rFonts w:ascii="Times New Roman" w:eastAsiaTheme="minorHAnsi" w:hAnsi="Times New Roman"/>
          <w:sz w:val="22"/>
          <w:szCs w:val="22"/>
          <w:shd w:val="clear" w:color="auto" w:fill="FFFFFF"/>
        </w:rPr>
        <w:t>Section 723, Discussion Draft.</w:t>
      </w:r>
    </w:p>
  </w:footnote>
  <w:footnote w:id="30">
    <w:p w14:paraId="76D0D5B9" w14:textId="77777777"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w:t>
      </w:r>
      <w:r w:rsidRPr="001E2A45">
        <w:rPr>
          <w:rFonts w:ascii="Times New Roman" w:hAnsi="Times New Roman"/>
          <w:sz w:val="22"/>
          <w:szCs w:val="22"/>
          <w:shd w:val="clear" w:color="auto" w:fill="FFFFFF"/>
        </w:rPr>
        <w:t>Section 733, Discussion Draft.</w:t>
      </w:r>
    </w:p>
  </w:footnote>
  <w:footnote w:id="31">
    <w:p w14:paraId="44A41E28" w14:textId="2A73F9AD"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w:t>
      </w:r>
      <w:r w:rsidR="00AB796A" w:rsidRPr="001E2A45">
        <w:rPr>
          <w:rFonts w:ascii="Times New Roman" w:hAnsi="Times New Roman"/>
          <w:sz w:val="22"/>
          <w:szCs w:val="22"/>
        </w:rPr>
        <w:t xml:space="preserve">Consumer Financial Protection Bureau, “CFPB Takes Action </w:t>
      </w:r>
      <w:proofErr w:type="gramStart"/>
      <w:r w:rsidR="00AB796A" w:rsidRPr="001E2A45">
        <w:rPr>
          <w:rFonts w:ascii="Times New Roman" w:hAnsi="Times New Roman"/>
          <w:sz w:val="22"/>
          <w:szCs w:val="22"/>
        </w:rPr>
        <w:t>Against</w:t>
      </w:r>
      <w:proofErr w:type="gramEnd"/>
      <w:r w:rsidR="00AB796A" w:rsidRPr="001E2A45">
        <w:rPr>
          <w:rFonts w:ascii="Times New Roman" w:hAnsi="Times New Roman"/>
          <w:sz w:val="22"/>
          <w:szCs w:val="22"/>
        </w:rPr>
        <w:t xml:space="preserve"> Money Tree For Deceptive Advertising and Collection Practices,” December 16, 2016. </w:t>
      </w:r>
      <w:r w:rsidR="00BF388E" w:rsidRPr="001E2A45">
        <w:rPr>
          <w:rFonts w:ascii="Times New Roman" w:hAnsi="Times New Roman"/>
          <w:sz w:val="22"/>
          <w:szCs w:val="22"/>
        </w:rPr>
        <w:t xml:space="preserve">Available at https://www.consumerfinance.gov/about-us/newsroom/cfpb-takes-action-against-moneytree-deceptive-advertising-and-collection-practices/ &amp; </w:t>
      </w:r>
      <w:r w:rsidR="00AB796A" w:rsidRPr="001E2A45">
        <w:rPr>
          <w:rFonts w:ascii="Times New Roman" w:hAnsi="Times New Roman"/>
          <w:sz w:val="22"/>
          <w:szCs w:val="22"/>
        </w:rPr>
        <w:t xml:space="preserve">Consumer Financial Protection Bureau, “CFPB Takes Second Action </w:t>
      </w:r>
      <w:proofErr w:type="gramStart"/>
      <w:r w:rsidR="00AB796A" w:rsidRPr="001E2A45">
        <w:rPr>
          <w:rFonts w:ascii="Times New Roman" w:hAnsi="Times New Roman"/>
          <w:sz w:val="22"/>
          <w:szCs w:val="22"/>
        </w:rPr>
        <w:t>Against</w:t>
      </w:r>
      <w:proofErr w:type="gramEnd"/>
      <w:r w:rsidR="00AB796A" w:rsidRPr="001E2A45">
        <w:rPr>
          <w:rFonts w:ascii="Times New Roman" w:hAnsi="Times New Roman"/>
          <w:sz w:val="22"/>
          <w:szCs w:val="22"/>
        </w:rPr>
        <w:t xml:space="preserve"> Military Credit Services</w:t>
      </w:r>
      <w:r w:rsidR="00BF388E" w:rsidRPr="001E2A45">
        <w:rPr>
          <w:rFonts w:ascii="Times New Roman" w:hAnsi="Times New Roman"/>
          <w:sz w:val="22"/>
          <w:szCs w:val="22"/>
        </w:rPr>
        <w:t>,</w:t>
      </w:r>
      <w:r w:rsidR="00AB796A" w:rsidRPr="001E2A45">
        <w:rPr>
          <w:rFonts w:ascii="Times New Roman" w:hAnsi="Times New Roman"/>
          <w:sz w:val="22"/>
          <w:szCs w:val="22"/>
        </w:rPr>
        <w:t>” December 20, 2016.</w:t>
      </w:r>
      <w:r w:rsidR="00BF388E" w:rsidRPr="001E2A45">
        <w:rPr>
          <w:rFonts w:ascii="Times New Roman" w:hAnsi="Times New Roman"/>
          <w:sz w:val="22"/>
          <w:szCs w:val="22"/>
        </w:rPr>
        <w:t xml:space="preserve"> Available at https://www.consumerfinance.gov/about-us/newsroom/consumer-financial-protection-bureau-takes-second-action-against-military-credit-services-improper-contract-disclosures/</w:t>
      </w:r>
      <w:r w:rsidR="00AB796A" w:rsidRPr="001E2A45">
        <w:rPr>
          <w:rFonts w:ascii="Times New Roman" w:hAnsi="Times New Roman"/>
          <w:sz w:val="22"/>
          <w:szCs w:val="22"/>
        </w:rPr>
        <w:t xml:space="preserve"> </w:t>
      </w:r>
    </w:p>
  </w:footnote>
  <w:footnote w:id="32">
    <w:p w14:paraId="6725B96C" w14:textId="77777777"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Section 581, Discussion Draft.</w:t>
      </w:r>
    </w:p>
  </w:footnote>
  <w:footnote w:id="33">
    <w:p w14:paraId="2D475CB8" w14:textId="77777777" w:rsidR="00B872B8" w:rsidRPr="001E2A45" w:rsidRDefault="00B872B8" w:rsidP="00BF388E">
      <w:pPr>
        <w:pStyle w:val="FootnoteText"/>
        <w:spacing w:after="120"/>
        <w:rPr>
          <w:rFonts w:ascii="Times New Roman" w:hAnsi="Times New Roman"/>
          <w:i/>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Section 738, </w:t>
      </w:r>
      <w:r w:rsidRPr="001E2A45">
        <w:rPr>
          <w:rFonts w:ascii="Times New Roman" w:hAnsi="Times New Roman"/>
          <w:sz w:val="22"/>
          <w:szCs w:val="22"/>
          <w:shd w:val="clear" w:color="auto" w:fill="FFFFFF"/>
        </w:rPr>
        <w:t xml:space="preserve">Discussion Draft. </w:t>
      </w:r>
      <w:r w:rsidRPr="001E2A45">
        <w:rPr>
          <w:rFonts w:ascii="Times New Roman" w:hAnsi="Times New Roman"/>
          <w:i/>
          <w:sz w:val="22"/>
          <w:szCs w:val="22"/>
          <w:shd w:val="clear" w:color="auto" w:fill="FFFFFF"/>
        </w:rPr>
        <w:t xml:space="preserve">See also </w:t>
      </w:r>
      <w:r w:rsidRPr="001E2A45">
        <w:rPr>
          <w:rFonts w:ascii="Times New Roman" w:hAnsi="Times New Roman"/>
          <w:sz w:val="22"/>
          <w:szCs w:val="22"/>
        </w:rPr>
        <w:t>Letter to Congress: Reject Proposals That Interfere with CPFB’s Authority on Mandatory Arbitration (May 19, 2016) (AFR and 70 organizations), http://ourfinancialsecurity.org/2016/05/letter-congress-2-2/.</w:t>
      </w:r>
    </w:p>
  </w:footnote>
  <w:footnote w:id="34">
    <w:p w14:paraId="59447E12" w14:textId="77777777"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Section 725, Discussion Draft.</w:t>
      </w:r>
    </w:p>
  </w:footnote>
  <w:footnote w:id="35">
    <w:p w14:paraId="062C5A73" w14:textId="77777777" w:rsidR="00BF388E" w:rsidRPr="001E2A45" w:rsidRDefault="00BF388E"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Section 734, Discussion Draft.  </w:t>
      </w:r>
      <w:r w:rsidRPr="001E2A45">
        <w:rPr>
          <w:rFonts w:ascii="Times New Roman" w:hAnsi="Times New Roman"/>
          <w:i/>
          <w:sz w:val="22"/>
          <w:szCs w:val="22"/>
        </w:rPr>
        <w:t>See also</w:t>
      </w:r>
      <w:r w:rsidRPr="001E2A45">
        <w:rPr>
          <w:rFonts w:ascii="Times New Roman" w:hAnsi="Times New Roman"/>
          <w:sz w:val="22"/>
          <w:szCs w:val="22"/>
        </w:rPr>
        <w:t xml:space="preserve"> Letter to Congress: AFR, 65 Organizations Urge Congress to Stand </w:t>
      </w:r>
      <w:proofErr w:type="gramStart"/>
      <w:r w:rsidRPr="001E2A45">
        <w:rPr>
          <w:rFonts w:ascii="Times New Roman" w:hAnsi="Times New Roman"/>
          <w:sz w:val="22"/>
          <w:szCs w:val="22"/>
        </w:rPr>
        <w:t>Against</w:t>
      </w:r>
      <w:proofErr w:type="gramEnd"/>
      <w:r w:rsidRPr="001E2A45">
        <w:rPr>
          <w:rFonts w:ascii="Times New Roman" w:hAnsi="Times New Roman"/>
          <w:sz w:val="22"/>
          <w:szCs w:val="22"/>
        </w:rPr>
        <w:t xml:space="preserve"> Discriminatory Auto Lending and Reject HR 1737 (Nov. 16, 2015), </w:t>
      </w:r>
      <w:r w:rsidRPr="001E2A45">
        <w:rPr>
          <w:rFonts w:ascii="Times New Roman" w:hAnsi="Times New Roman"/>
          <w:bCs/>
          <w:sz w:val="22"/>
          <w:szCs w:val="22"/>
        </w:rPr>
        <w:t>http://ourfinancialsecurity.org/2015/11/letter-to-congress-afr-65-organizations-urge-congress-to-stand-against-discriminatory-auto-lending-and-reject-hr-1737/</w:t>
      </w:r>
      <w:r w:rsidRPr="001E2A45">
        <w:rPr>
          <w:rStyle w:val="Hyperlink"/>
          <w:rFonts w:ascii="Times New Roman" w:hAnsi="Times New Roman"/>
          <w:bCs/>
          <w:color w:val="auto"/>
          <w:sz w:val="22"/>
          <w:szCs w:val="22"/>
          <w:u w:val="none"/>
        </w:rPr>
        <w:t>.</w:t>
      </w:r>
    </w:p>
  </w:footnote>
  <w:footnote w:id="36">
    <w:p w14:paraId="111F84C9" w14:textId="246B77AE" w:rsidR="00BF388E" w:rsidRPr="001E2A45" w:rsidRDefault="00BF388E"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Section 576, </w:t>
      </w:r>
      <w:r w:rsidRPr="001E2A45">
        <w:rPr>
          <w:rFonts w:ascii="Times New Roman" w:eastAsiaTheme="minorHAnsi" w:hAnsi="Times New Roman"/>
          <w:sz w:val="22"/>
          <w:szCs w:val="22"/>
          <w:shd w:val="clear" w:color="auto" w:fill="FFFFFF"/>
        </w:rPr>
        <w:t>Discussion Draft.</w:t>
      </w:r>
    </w:p>
  </w:footnote>
  <w:footnote w:id="37">
    <w:p w14:paraId="33A56CE7" w14:textId="77777777"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Section 561, </w:t>
      </w:r>
      <w:r w:rsidRPr="001E2A45">
        <w:rPr>
          <w:rFonts w:ascii="Times New Roman" w:eastAsiaTheme="minorHAnsi" w:hAnsi="Times New Roman"/>
          <w:sz w:val="22"/>
          <w:szCs w:val="22"/>
          <w:shd w:val="clear" w:color="auto" w:fill="FFFFFF"/>
        </w:rPr>
        <w:t>Discussion Draft.</w:t>
      </w:r>
    </w:p>
  </w:footnote>
  <w:footnote w:id="38">
    <w:p w14:paraId="1ADCFE23" w14:textId="7B8F27D0" w:rsidR="006F3C31" w:rsidRPr="001E2A45" w:rsidRDefault="006F3C31"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Subtitle </w:t>
      </w:r>
      <w:proofErr w:type="gramStart"/>
      <w:r w:rsidRPr="001E2A45">
        <w:rPr>
          <w:rFonts w:ascii="Times New Roman" w:hAnsi="Times New Roman"/>
          <w:sz w:val="22"/>
          <w:szCs w:val="22"/>
        </w:rPr>
        <w:t>A</w:t>
      </w:r>
      <w:proofErr w:type="gramEnd"/>
      <w:r w:rsidRPr="001E2A45">
        <w:rPr>
          <w:rFonts w:ascii="Times New Roman" w:hAnsi="Times New Roman"/>
          <w:sz w:val="22"/>
          <w:szCs w:val="22"/>
        </w:rPr>
        <w:t xml:space="preserve"> of Title III, Discussion Draft; additional analytic requirements for banking agencies are included in Subtitle J of Title V, Discussion Draft.</w:t>
      </w:r>
    </w:p>
  </w:footnote>
  <w:footnote w:id="39">
    <w:p w14:paraId="2B0E4B4D" w14:textId="77777777" w:rsidR="006F3C31" w:rsidRPr="001E2A45" w:rsidRDefault="006F3C31"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Subtitle B of Title III, Discussion Draft; Section 312(b)(4) in Subtitle A of Title III of Discussion Draft</w:t>
      </w:r>
    </w:p>
  </w:footnote>
  <w:footnote w:id="40">
    <w:p w14:paraId="5E6B807E" w14:textId="553889FB" w:rsidR="006F3C31" w:rsidRPr="001E2A45" w:rsidRDefault="006F3C31"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Subtitle C of Title III, Discussion Draft.</w:t>
      </w:r>
    </w:p>
  </w:footnote>
  <w:footnote w:id="41">
    <w:p w14:paraId="6C4FB720" w14:textId="517FAC5F"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w:t>
      </w:r>
      <w:r w:rsidRPr="001E2A45">
        <w:rPr>
          <w:rFonts w:ascii="Times New Roman" w:eastAsiaTheme="minorHAnsi" w:hAnsi="Times New Roman"/>
          <w:sz w:val="22"/>
          <w:szCs w:val="22"/>
          <w:shd w:val="clear" w:color="auto" w:fill="FFFFFF"/>
        </w:rPr>
        <w:t xml:space="preserve">Section 516, Discussion Draft. For a detailed discussion of this provision, see </w:t>
      </w:r>
      <w:r w:rsidRPr="001E2A45">
        <w:rPr>
          <w:rFonts w:ascii="Times New Roman" w:hAnsi="Times New Roman"/>
          <w:sz w:val="22"/>
          <w:szCs w:val="22"/>
        </w:rPr>
        <w:t>Letter to Congress: Oppose HR 1210, the “Portfolio Lending and Mortgage Access Act</w:t>
      </w:r>
      <w:r w:rsidR="00BF388E" w:rsidRPr="001E2A45">
        <w:rPr>
          <w:rFonts w:ascii="Times New Roman" w:hAnsi="Times New Roman"/>
          <w:sz w:val="22"/>
          <w:szCs w:val="22"/>
        </w:rPr>
        <w:t xml:space="preserve">,” </w:t>
      </w:r>
      <w:r w:rsidRPr="001E2A45">
        <w:rPr>
          <w:rFonts w:ascii="Times New Roman" w:hAnsi="Times New Roman"/>
          <w:sz w:val="22"/>
          <w:szCs w:val="22"/>
        </w:rPr>
        <w:t>July 27, 2015</w:t>
      </w:r>
      <w:r w:rsidR="00BF388E" w:rsidRPr="001E2A45">
        <w:rPr>
          <w:rFonts w:ascii="Times New Roman" w:hAnsi="Times New Roman"/>
          <w:sz w:val="22"/>
          <w:szCs w:val="22"/>
        </w:rPr>
        <w:t>. Available at</w:t>
      </w:r>
      <w:r w:rsidRPr="001E2A45">
        <w:rPr>
          <w:rFonts w:ascii="Times New Roman" w:hAnsi="Times New Roman"/>
          <w:sz w:val="22"/>
          <w:szCs w:val="22"/>
        </w:rPr>
        <w:t xml:space="preserve"> http://ourfinancialsecurity.org/wp-content/uploads/2015/07/Oppose-HR-1210-Barr-Portfolio-with-sign-ons-final-7.27.15.pdf</w:t>
      </w:r>
      <w:r w:rsidRPr="001E2A45">
        <w:rPr>
          <w:rFonts w:ascii="Times New Roman" w:eastAsiaTheme="minorHAnsi" w:hAnsi="Times New Roman"/>
          <w:sz w:val="22"/>
          <w:szCs w:val="22"/>
        </w:rPr>
        <w:t>.</w:t>
      </w:r>
    </w:p>
  </w:footnote>
  <w:footnote w:id="42">
    <w:p w14:paraId="49314554" w14:textId="6D2B71A1"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w:t>
      </w:r>
      <w:r w:rsidRPr="001E2A45">
        <w:rPr>
          <w:rFonts w:ascii="Times New Roman" w:eastAsiaTheme="minorHAnsi" w:hAnsi="Times New Roman"/>
          <w:sz w:val="22"/>
          <w:szCs w:val="22"/>
          <w:shd w:val="clear" w:color="auto" w:fill="FFFFFF"/>
        </w:rPr>
        <w:t xml:space="preserve">Section 506, Discussion Draft. For a detailed discussion of this provision, see </w:t>
      </w:r>
      <w:r w:rsidRPr="001E2A45">
        <w:rPr>
          <w:rFonts w:ascii="Times New Roman" w:hAnsi="Times New Roman"/>
          <w:sz w:val="22"/>
          <w:szCs w:val="22"/>
        </w:rPr>
        <w:t>Letter to Congress:</w:t>
      </w:r>
      <w:r w:rsidR="00BF388E" w:rsidRPr="001E2A45">
        <w:rPr>
          <w:rFonts w:ascii="Times New Roman" w:hAnsi="Times New Roman"/>
          <w:sz w:val="22"/>
          <w:szCs w:val="22"/>
        </w:rPr>
        <w:t xml:space="preserve"> Oppose HR 685, March 18, 2015. Available at</w:t>
      </w:r>
      <w:r w:rsidRPr="001E2A45">
        <w:rPr>
          <w:rFonts w:ascii="Times New Roman" w:hAnsi="Times New Roman"/>
          <w:sz w:val="22"/>
          <w:szCs w:val="22"/>
        </w:rPr>
        <w:t xml:space="preserve"> http://ourfinancialsecurity.org/wp-content/uploads/2015/04/CRL-Oppose-H.R.-685-</w:t>
      </w:r>
      <w:r w:rsidR="00BF388E" w:rsidRPr="001E2A45">
        <w:rPr>
          <w:rFonts w:ascii="Times New Roman" w:hAnsi="Times New Roman"/>
          <w:sz w:val="22"/>
          <w:szCs w:val="22"/>
        </w:rPr>
        <w:t>Mortgage-Choice-Act-3.18.15.pdf</w:t>
      </w:r>
    </w:p>
  </w:footnote>
  <w:footnote w:id="43">
    <w:p w14:paraId="1A79B9F9" w14:textId="1D091073" w:rsidR="00E007FB" w:rsidRPr="001E2A45" w:rsidRDefault="00E007FB"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Section 531, Discussion Draft.</w:t>
      </w:r>
    </w:p>
  </w:footnote>
  <w:footnote w:id="44">
    <w:p w14:paraId="023D875A" w14:textId="77777777"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Sections 501 &amp; 502, </w:t>
      </w:r>
      <w:r w:rsidRPr="001E2A45">
        <w:rPr>
          <w:rFonts w:ascii="Times New Roman" w:eastAsiaTheme="minorHAnsi" w:hAnsi="Times New Roman"/>
          <w:sz w:val="22"/>
          <w:szCs w:val="22"/>
          <w:shd w:val="clear" w:color="auto" w:fill="FFFFFF"/>
        </w:rPr>
        <w:t>Discussion Draft. For a detailed discussion of these provisions, see Joint Letter: AFR Joins 15 Organizations in Supporting Low Income Families, Opposing HR 650 (Feb. 26, 2015), http://ourfinancialsecurity.org/2015/02/joint-letter-afr-joins-15-organizations-in-supporting-low-income-families-opposing-hr-650/.</w:t>
      </w:r>
    </w:p>
  </w:footnote>
  <w:footnote w:id="45">
    <w:p w14:paraId="0D7E4763" w14:textId="12BF3327"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w:t>
      </w:r>
      <w:r w:rsidR="00930147" w:rsidRPr="001E2A45">
        <w:rPr>
          <w:rFonts w:ascii="Times New Roman" w:hAnsi="Times New Roman"/>
          <w:sz w:val="22"/>
          <w:szCs w:val="22"/>
        </w:rPr>
        <w:t>Baker, Mike and Daniel Wagner, “The Mobile-Home Trap: How A Warren Buffet Empire Preys on the Poor</w:t>
      </w:r>
      <w:r w:rsidR="00DB6F4D" w:rsidRPr="001E2A45">
        <w:rPr>
          <w:rFonts w:ascii="Times New Roman" w:hAnsi="Times New Roman"/>
          <w:sz w:val="22"/>
          <w:szCs w:val="22"/>
        </w:rPr>
        <w:t>,</w:t>
      </w:r>
      <w:r w:rsidR="00930147" w:rsidRPr="001E2A45">
        <w:rPr>
          <w:rFonts w:ascii="Times New Roman" w:hAnsi="Times New Roman"/>
          <w:sz w:val="22"/>
          <w:szCs w:val="22"/>
        </w:rPr>
        <w:t>” Seattle Times / Center for Public Integrity</w:t>
      </w:r>
      <w:r w:rsidR="00930147" w:rsidRPr="001E2A45">
        <w:rPr>
          <w:rFonts w:ascii="Times New Roman" w:hAnsi="Times New Roman"/>
          <w:i/>
          <w:sz w:val="22"/>
          <w:szCs w:val="22"/>
        </w:rPr>
        <w:t xml:space="preserve">, </w:t>
      </w:r>
      <w:r w:rsidR="00930147" w:rsidRPr="001E2A45">
        <w:rPr>
          <w:rFonts w:ascii="Times New Roman" w:hAnsi="Times New Roman"/>
          <w:sz w:val="22"/>
          <w:szCs w:val="22"/>
        </w:rPr>
        <w:t xml:space="preserve">April 2, 2015. </w:t>
      </w:r>
      <w:r w:rsidR="00DB6F4D" w:rsidRPr="001E2A45">
        <w:rPr>
          <w:rFonts w:ascii="Times New Roman" w:hAnsi="Times New Roman"/>
          <w:sz w:val="22"/>
          <w:szCs w:val="22"/>
        </w:rPr>
        <w:t>A</w:t>
      </w:r>
      <w:r w:rsidR="00930147" w:rsidRPr="001E2A45">
        <w:rPr>
          <w:rFonts w:ascii="Times New Roman" w:hAnsi="Times New Roman"/>
          <w:sz w:val="22"/>
          <w:szCs w:val="22"/>
        </w:rPr>
        <w:t>vailable at</w:t>
      </w:r>
      <w:r w:rsidR="00BF388E" w:rsidRPr="001E2A45">
        <w:rPr>
          <w:rFonts w:ascii="Times New Roman" w:hAnsi="Times New Roman"/>
          <w:i/>
          <w:sz w:val="22"/>
          <w:szCs w:val="22"/>
        </w:rPr>
        <w:t xml:space="preserve"> </w:t>
      </w:r>
      <w:r w:rsidRPr="001E2A45">
        <w:rPr>
          <w:rFonts w:ascii="Times New Roman" w:hAnsi="Times New Roman"/>
          <w:sz w:val="22"/>
          <w:szCs w:val="22"/>
        </w:rPr>
        <w:t xml:space="preserve">http://www.seattletimes.com/business/real-estate/the-mobile-home-trap-how-a-warren-buffett-empire-preys-on-the-poor/. </w:t>
      </w:r>
    </w:p>
  </w:footnote>
  <w:footnote w:id="46">
    <w:p w14:paraId="27DD2190" w14:textId="6AA3C1B5" w:rsidR="00AB796A" w:rsidRPr="001E2A45" w:rsidRDefault="00AB796A"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Section 352, Discussion Draft. Urban Institute, “Housing Finance </w:t>
      </w:r>
      <w:proofErr w:type="gramStart"/>
      <w:r w:rsidRPr="001E2A45">
        <w:rPr>
          <w:rFonts w:ascii="Times New Roman" w:hAnsi="Times New Roman"/>
          <w:sz w:val="22"/>
          <w:szCs w:val="22"/>
        </w:rPr>
        <w:t>At</w:t>
      </w:r>
      <w:proofErr w:type="gramEnd"/>
      <w:r w:rsidRPr="001E2A45">
        <w:rPr>
          <w:rFonts w:ascii="Times New Roman" w:hAnsi="Times New Roman"/>
          <w:sz w:val="22"/>
          <w:szCs w:val="22"/>
        </w:rPr>
        <w:t xml:space="preserve"> A Glance: Monthly </w:t>
      </w:r>
      <w:proofErr w:type="spellStart"/>
      <w:r w:rsidRPr="001E2A45">
        <w:rPr>
          <w:rFonts w:ascii="Times New Roman" w:hAnsi="Times New Roman"/>
          <w:sz w:val="22"/>
          <w:szCs w:val="22"/>
        </w:rPr>
        <w:t>Chartbook</w:t>
      </w:r>
      <w:proofErr w:type="spellEnd"/>
      <w:r w:rsidR="00BF388E" w:rsidRPr="001E2A45">
        <w:rPr>
          <w:rFonts w:ascii="Times New Roman" w:hAnsi="Times New Roman"/>
          <w:sz w:val="22"/>
          <w:szCs w:val="22"/>
        </w:rPr>
        <w:t>,</w:t>
      </w:r>
      <w:r w:rsidRPr="001E2A45">
        <w:rPr>
          <w:rFonts w:ascii="Times New Roman" w:hAnsi="Times New Roman"/>
          <w:sz w:val="22"/>
          <w:szCs w:val="22"/>
        </w:rPr>
        <w:t xml:space="preserve">” March 2017. Available at </w:t>
      </w:r>
      <w:hyperlink r:id="rId10" w:history="1">
        <w:r w:rsidRPr="001E2A45">
          <w:rPr>
            <w:rStyle w:val="Hyperlink"/>
            <w:rFonts w:ascii="Times New Roman" w:hAnsi="Times New Roman"/>
            <w:color w:val="auto"/>
            <w:sz w:val="22"/>
            <w:szCs w:val="22"/>
            <w:u w:val="none"/>
          </w:rPr>
          <w:t>http://www.urban.org/research/publication/housing-finance-glance-monthly-chartbook-march-2017/view/full_report</w:t>
        </w:r>
      </w:hyperlink>
      <w:r w:rsidRPr="001E2A45">
        <w:rPr>
          <w:rFonts w:ascii="Times New Roman" w:hAnsi="Times New Roman"/>
          <w:sz w:val="22"/>
          <w:szCs w:val="22"/>
        </w:rPr>
        <w:t xml:space="preserve"> </w:t>
      </w:r>
    </w:p>
  </w:footnote>
  <w:footnote w:id="47">
    <w:p w14:paraId="3EB4D0C3" w14:textId="55DFFF07"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Title I, Section 151(b</w:t>
      </w:r>
      <w:proofErr w:type="gramStart"/>
      <w:r w:rsidRPr="001E2A45">
        <w:rPr>
          <w:rFonts w:ascii="Times New Roman" w:hAnsi="Times New Roman"/>
          <w:sz w:val="22"/>
          <w:szCs w:val="22"/>
        </w:rPr>
        <w:t>)(</w:t>
      </w:r>
      <w:proofErr w:type="gramEnd"/>
      <w:r w:rsidRPr="001E2A45">
        <w:rPr>
          <w:rFonts w:ascii="Times New Roman" w:hAnsi="Times New Roman"/>
          <w:sz w:val="22"/>
          <w:szCs w:val="22"/>
        </w:rPr>
        <w:t>6)(J), Discussion Draft.</w:t>
      </w:r>
    </w:p>
  </w:footnote>
  <w:footnote w:id="48">
    <w:p w14:paraId="703222EB" w14:textId="557AAA59"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Subtitle H of Title V, Discussion Draft. </w:t>
      </w:r>
    </w:p>
  </w:footnote>
  <w:footnote w:id="49">
    <w:p w14:paraId="654E081B" w14:textId="6421002A"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Section 602 of Title VI, Discussion Draft.</w:t>
      </w:r>
    </w:p>
  </w:footnote>
  <w:footnote w:id="50">
    <w:p w14:paraId="13E4E863" w14:textId="0B267D26"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w:t>
      </w:r>
      <w:r w:rsidRPr="001E2A45">
        <w:rPr>
          <w:rFonts w:ascii="Times New Roman" w:hAnsi="Times New Roman"/>
          <w:sz w:val="22"/>
          <w:szCs w:val="22"/>
          <w:u w:color="0000FF"/>
          <w:lang w:eastAsia="zh-TW"/>
        </w:rPr>
        <w:t>Subtitle E of Title VI and Section 312, Discussion Draft.</w:t>
      </w:r>
    </w:p>
  </w:footnote>
  <w:footnote w:id="51">
    <w:p w14:paraId="0D9FC79C" w14:textId="6F0CE037"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Subtitle A of Title I, Discussion Draft.</w:t>
      </w:r>
    </w:p>
  </w:footnote>
  <w:footnote w:id="52">
    <w:p w14:paraId="6E5FB69F" w14:textId="35907480" w:rsidR="0023626F" w:rsidRPr="001E2A45" w:rsidRDefault="0023626F" w:rsidP="0023626F">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Subtitle B of Title I, Discussion Draft</w:t>
      </w:r>
      <w:r w:rsidRPr="001E2A45">
        <w:rPr>
          <w:rFonts w:ascii="Times New Roman" w:hAnsi="Times New Roman"/>
          <w:sz w:val="22"/>
          <w:szCs w:val="22"/>
        </w:rPr>
        <w:t xml:space="preserve">. </w:t>
      </w:r>
      <w:r w:rsidRPr="001E2A45">
        <w:rPr>
          <w:rFonts w:ascii="Times New Roman" w:hAnsi="Times New Roman"/>
          <w:i/>
          <w:sz w:val="22"/>
          <w:szCs w:val="22"/>
        </w:rPr>
        <w:t xml:space="preserve">See Also </w:t>
      </w:r>
      <w:r w:rsidRPr="001E2A45">
        <w:rPr>
          <w:rFonts w:ascii="Times New Roman" w:hAnsi="Times New Roman"/>
          <w:sz w:val="22"/>
          <w:szCs w:val="22"/>
        </w:rPr>
        <w:t xml:space="preserve">pp. 16-21 in United States Congress, House Committee on Financial Services, </w:t>
      </w:r>
      <w:r w:rsidRPr="001E2A45">
        <w:rPr>
          <w:rFonts w:ascii="Times New Roman" w:hAnsi="Times New Roman"/>
          <w:i/>
          <w:sz w:val="22"/>
          <w:szCs w:val="22"/>
        </w:rPr>
        <w:t>Hearing on Making A Financial Choice</w:t>
      </w:r>
      <w:r w:rsidRPr="001E2A45">
        <w:rPr>
          <w:rFonts w:ascii="Times New Roman" w:hAnsi="Times New Roman"/>
          <w:sz w:val="22"/>
          <w:szCs w:val="22"/>
        </w:rPr>
        <w:t xml:space="preserve">, Statement of Adam J. Levitin, Georgetown University Law Center, </w:t>
      </w:r>
      <w:proofErr w:type="gramStart"/>
      <w:r w:rsidRPr="001E2A45">
        <w:rPr>
          <w:rFonts w:ascii="Times New Roman" w:hAnsi="Times New Roman"/>
          <w:sz w:val="22"/>
          <w:szCs w:val="22"/>
        </w:rPr>
        <w:t>July</w:t>
      </w:r>
      <w:proofErr w:type="gramEnd"/>
      <w:r w:rsidRPr="001E2A45">
        <w:rPr>
          <w:rFonts w:ascii="Times New Roman" w:hAnsi="Times New Roman"/>
          <w:sz w:val="22"/>
          <w:szCs w:val="22"/>
        </w:rPr>
        <w:t xml:space="preserve"> 12, 2016. Available at </w:t>
      </w:r>
      <w:hyperlink r:id="rId11" w:history="1">
        <w:r w:rsidRPr="001E2A45">
          <w:rPr>
            <w:rStyle w:val="Hyperlink"/>
            <w:rFonts w:ascii="Times New Roman" w:hAnsi="Times New Roman"/>
            <w:color w:val="auto"/>
            <w:sz w:val="22"/>
            <w:szCs w:val="22"/>
            <w:u w:val="none"/>
          </w:rPr>
          <w:t>http://financialservices.house.gov/uploadedfiles/hhrg-114-ba00-wstate-alevitin-20160712.pdf</w:t>
        </w:r>
      </w:hyperlink>
      <w:r w:rsidRPr="001E2A45">
        <w:rPr>
          <w:rFonts w:ascii="Times New Roman" w:hAnsi="Times New Roman"/>
          <w:sz w:val="22"/>
          <w:szCs w:val="22"/>
        </w:rPr>
        <w:t xml:space="preserve">  </w:t>
      </w:r>
    </w:p>
  </w:footnote>
  <w:footnote w:id="53">
    <w:p w14:paraId="6E55A01D" w14:textId="1F58296C"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See United States Congress, House Judiciary Committee, </w:t>
      </w:r>
      <w:r w:rsidRPr="001E2A45">
        <w:rPr>
          <w:rFonts w:ascii="Times New Roman" w:hAnsi="Times New Roman"/>
          <w:i/>
          <w:sz w:val="22"/>
          <w:szCs w:val="22"/>
        </w:rPr>
        <w:t>Hearing on Financial Institution Bankruptcy Act of 2017</w:t>
      </w:r>
      <w:r w:rsidRPr="001E2A45">
        <w:rPr>
          <w:rFonts w:ascii="Times New Roman" w:hAnsi="Times New Roman"/>
          <w:sz w:val="22"/>
          <w:szCs w:val="22"/>
        </w:rPr>
        <w:t xml:space="preserve">, Statement of Bruce </w:t>
      </w:r>
      <w:proofErr w:type="spellStart"/>
      <w:r w:rsidRPr="001E2A45">
        <w:rPr>
          <w:rFonts w:ascii="Times New Roman" w:hAnsi="Times New Roman"/>
          <w:sz w:val="22"/>
          <w:szCs w:val="22"/>
        </w:rPr>
        <w:t>Grohsgal</w:t>
      </w:r>
      <w:proofErr w:type="spellEnd"/>
      <w:r w:rsidRPr="001E2A45">
        <w:rPr>
          <w:rFonts w:ascii="Times New Roman" w:hAnsi="Times New Roman"/>
          <w:sz w:val="22"/>
          <w:szCs w:val="22"/>
        </w:rPr>
        <w:t xml:space="preserve">, University of Delaware, </w:t>
      </w:r>
      <w:proofErr w:type="gramStart"/>
      <w:r w:rsidRPr="001E2A45">
        <w:rPr>
          <w:rFonts w:ascii="Times New Roman" w:hAnsi="Times New Roman"/>
          <w:sz w:val="22"/>
          <w:szCs w:val="22"/>
        </w:rPr>
        <w:t>March</w:t>
      </w:r>
      <w:proofErr w:type="gramEnd"/>
      <w:r w:rsidRPr="001E2A45">
        <w:rPr>
          <w:rFonts w:ascii="Times New Roman" w:hAnsi="Times New Roman"/>
          <w:sz w:val="22"/>
          <w:szCs w:val="22"/>
        </w:rPr>
        <w:t xml:space="preserve"> 23, 2017. Available at </w:t>
      </w:r>
      <w:hyperlink r:id="rId12" w:history="1">
        <w:r w:rsidR="00930147" w:rsidRPr="001E2A45">
          <w:rPr>
            <w:rStyle w:val="Hyperlink"/>
            <w:rFonts w:ascii="Times New Roman" w:hAnsi="Times New Roman"/>
            <w:color w:val="auto"/>
            <w:sz w:val="22"/>
            <w:szCs w:val="22"/>
            <w:u w:val="none"/>
          </w:rPr>
          <w:t>https://judiciary.house.gov/hearing/subject-h-r-financial-institution-bankruptcy-act-2017/</w:t>
        </w:r>
      </w:hyperlink>
      <w:r w:rsidRPr="001E2A45">
        <w:rPr>
          <w:rFonts w:ascii="Times New Roman" w:hAnsi="Times New Roman"/>
          <w:sz w:val="22"/>
          <w:szCs w:val="22"/>
        </w:rPr>
        <w:t xml:space="preserve"> </w:t>
      </w:r>
    </w:p>
  </w:footnote>
  <w:footnote w:id="54">
    <w:p w14:paraId="3E7D060D" w14:textId="5212B755"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Subtitle E of Title I, Section 151(a), Discussion Draft</w:t>
      </w:r>
      <w:r w:rsidR="00BF388E" w:rsidRPr="001E2A45">
        <w:rPr>
          <w:rFonts w:ascii="Times New Roman" w:hAnsi="Times New Roman"/>
          <w:sz w:val="22"/>
          <w:szCs w:val="22"/>
        </w:rPr>
        <w:t>.</w:t>
      </w:r>
    </w:p>
  </w:footnote>
  <w:footnote w:id="55">
    <w:p w14:paraId="6F9FE3E5" w14:textId="33100BA6"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Subtitle E of Title I, Section 151(b), Discussion Draft</w:t>
      </w:r>
      <w:r w:rsidR="00BF388E" w:rsidRPr="001E2A45">
        <w:rPr>
          <w:rFonts w:ascii="Times New Roman" w:hAnsi="Times New Roman"/>
          <w:sz w:val="22"/>
          <w:szCs w:val="22"/>
        </w:rPr>
        <w:t>.</w:t>
      </w:r>
    </w:p>
  </w:footnote>
  <w:footnote w:id="56">
    <w:p w14:paraId="0849B1C4" w14:textId="054F5968"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Subtitle D of Title I, Discussion Draft.</w:t>
      </w:r>
    </w:p>
  </w:footnote>
  <w:footnote w:id="57">
    <w:p w14:paraId="4572CFD4" w14:textId="73C75173"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Title IX, Section 901(a</w:t>
      </w:r>
      <w:proofErr w:type="gramStart"/>
      <w:r w:rsidRPr="001E2A45">
        <w:rPr>
          <w:rFonts w:ascii="Times New Roman" w:hAnsi="Times New Roman"/>
          <w:sz w:val="22"/>
          <w:szCs w:val="22"/>
        </w:rPr>
        <w:t>)(</w:t>
      </w:r>
      <w:proofErr w:type="gramEnd"/>
      <w:r w:rsidRPr="001E2A45">
        <w:rPr>
          <w:rFonts w:ascii="Times New Roman" w:hAnsi="Times New Roman"/>
          <w:sz w:val="22"/>
          <w:szCs w:val="22"/>
        </w:rPr>
        <w:t>3) and 901(a)(5), Discussion Draft.</w:t>
      </w:r>
    </w:p>
  </w:footnote>
  <w:footnote w:id="58">
    <w:p w14:paraId="250048F1" w14:textId="486999E3"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See discussion of the role of bank pay practices in United States Senate, Permanent Subcommittee on Investigations, “Wall Street and the Financial Crisis: Anatomy of a Financial Collapse</w:t>
      </w:r>
      <w:r w:rsidR="0053562E" w:rsidRPr="001E2A45">
        <w:rPr>
          <w:rFonts w:ascii="Times New Roman" w:hAnsi="Times New Roman"/>
          <w:sz w:val="22"/>
          <w:szCs w:val="22"/>
        </w:rPr>
        <w:t>,</w:t>
      </w:r>
      <w:r w:rsidRPr="001E2A45">
        <w:rPr>
          <w:rFonts w:ascii="Times New Roman" w:hAnsi="Times New Roman"/>
          <w:sz w:val="22"/>
          <w:szCs w:val="22"/>
        </w:rPr>
        <w:t>” April 13, 2011</w:t>
      </w:r>
      <w:r w:rsidR="00DB6F4D" w:rsidRPr="001E2A45">
        <w:rPr>
          <w:rFonts w:ascii="Times New Roman" w:hAnsi="Times New Roman"/>
          <w:sz w:val="22"/>
          <w:szCs w:val="22"/>
        </w:rPr>
        <w:t xml:space="preserve">. Available at </w:t>
      </w:r>
      <w:r w:rsidRPr="001E2A45">
        <w:rPr>
          <w:rFonts w:ascii="Times New Roman" w:hAnsi="Times New Roman"/>
          <w:sz w:val="22"/>
          <w:szCs w:val="22"/>
        </w:rPr>
        <w:t>https://www.hsgac.senate.gov/imo/media/doc/Financial_Crisis/FinancialCrisisReport.pdf.</w:t>
      </w:r>
      <w:r w:rsidRPr="001E2A45" w:rsidDel="001A3DD6">
        <w:rPr>
          <w:rFonts w:ascii="Times New Roman" w:hAnsi="Times New Roman"/>
          <w:sz w:val="22"/>
          <w:szCs w:val="22"/>
        </w:rPr>
        <w:t xml:space="preserve"> </w:t>
      </w:r>
      <w:r w:rsidRPr="001E2A45">
        <w:rPr>
          <w:rFonts w:ascii="Times New Roman" w:hAnsi="Times New Roman"/>
          <w:sz w:val="22"/>
          <w:szCs w:val="22"/>
        </w:rPr>
        <w:t>Financial Crisis Inquiry Commission, “Financial Crisis Inquiry Report</w:t>
      </w:r>
      <w:r w:rsidR="00BF388E" w:rsidRPr="001E2A45">
        <w:rPr>
          <w:rFonts w:ascii="Times New Roman" w:hAnsi="Times New Roman"/>
          <w:sz w:val="22"/>
          <w:szCs w:val="22"/>
        </w:rPr>
        <w:t>,</w:t>
      </w:r>
      <w:r w:rsidRPr="001E2A45">
        <w:rPr>
          <w:rFonts w:ascii="Times New Roman" w:hAnsi="Times New Roman"/>
          <w:sz w:val="22"/>
          <w:szCs w:val="22"/>
        </w:rPr>
        <w:t xml:space="preserve">” February 25, 2011. Available at </w:t>
      </w:r>
      <w:hyperlink r:id="rId13" w:history="1">
        <w:r w:rsidRPr="001E2A45">
          <w:rPr>
            <w:rStyle w:val="Hyperlink"/>
            <w:rFonts w:ascii="Times New Roman" w:hAnsi="Times New Roman"/>
            <w:color w:val="auto"/>
            <w:sz w:val="22"/>
            <w:szCs w:val="22"/>
            <w:u w:val="none"/>
          </w:rPr>
          <w:t>https://www.gpo.gov/fdsys/pkg/GPO-FCIC/pdf/GPO-FCIC.pdf</w:t>
        </w:r>
      </w:hyperlink>
    </w:p>
  </w:footnote>
  <w:footnote w:id="59">
    <w:p w14:paraId="61B66C6B" w14:textId="46D6E3B2"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Section 827(a</w:t>
      </w:r>
      <w:proofErr w:type="gramStart"/>
      <w:r w:rsidRPr="001E2A45">
        <w:rPr>
          <w:rFonts w:ascii="Times New Roman" w:hAnsi="Times New Roman"/>
          <w:sz w:val="22"/>
          <w:szCs w:val="22"/>
        </w:rPr>
        <w:t>)(</w:t>
      </w:r>
      <w:proofErr w:type="gramEnd"/>
      <w:r w:rsidRPr="001E2A45">
        <w:rPr>
          <w:rFonts w:ascii="Times New Roman" w:hAnsi="Times New Roman"/>
          <w:sz w:val="22"/>
          <w:szCs w:val="22"/>
        </w:rPr>
        <w:t>26), Discussion Draft.</w:t>
      </w:r>
    </w:p>
  </w:footnote>
  <w:footnote w:id="60">
    <w:p w14:paraId="096FE421" w14:textId="77777777"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Section 849 of Title VIII, Discussion Draft.</w:t>
      </w:r>
    </w:p>
  </w:footnote>
  <w:footnote w:id="61">
    <w:p w14:paraId="2C1D2521" w14:textId="45F33B24"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Section 801, Discussion Draft.</w:t>
      </w:r>
    </w:p>
  </w:footnote>
  <w:footnote w:id="62">
    <w:p w14:paraId="555BA138" w14:textId="151B9661"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United States Department of Labor, </w:t>
      </w:r>
      <w:r w:rsidRPr="001E2A45">
        <w:rPr>
          <w:rFonts w:ascii="Times New Roman" w:hAnsi="Times New Roman"/>
          <w:i/>
          <w:sz w:val="22"/>
          <w:szCs w:val="22"/>
        </w:rPr>
        <w:t>Regulating Advice Markets: Conflicts of Interest – Retirement Investment Advice, Regulatory Impact Analysis for Final Rule and Exemptions</w:t>
      </w:r>
      <w:r w:rsidRPr="001E2A45">
        <w:rPr>
          <w:rFonts w:ascii="Times New Roman" w:hAnsi="Times New Roman"/>
          <w:sz w:val="22"/>
          <w:szCs w:val="22"/>
        </w:rPr>
        <w:t>, April, 2016. Available at https://www.dol.gov/sites/default/files/ebsa/laws-and-regulations/rules-and-regulations/completed-rulemaking/1210-AB32-2/conflict-of-interest-ria.pdf</w:t>
      </w:r>
      <w:r w:rsidRPr="001E2A45" w:rsidDel="001A3DD6">
        <w:rPr>
          <w:rFonts w:ascii="Times New Roman" w:hAnsi="Times New Roman"/>
          <w:sz w:val="22"/>
          <w:szCs w:val="22"/>
        </w:rPr>
        <w:t xml:space="preserve"> </w:t>
      </w:r>
      <w:r w:rsidRPr="001E2A45">
        <w:rPr>
          <w:rFonts w:ascii="Times New Roman" w:hAnsi="Times New Roman"/>
          <w:sz w:val="22"/>
          <w:szCs w:val="22"/>
        </w:rPr>
        <w:t xml:space="preserve"> </w:t>
      </w:r>
    </w:p>
  </w:footnote>
  <w:footnote w:id="63">
    <w:p w14:paraId="58EEF10F" w14:textId="1D0A2226"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Section 858, Discussion Draft.</w:t>
      </w:r>
    </w:p>
  </w:footnote>
  <w:footnote w:id="64">
    <w:p w14:paraId="5B5E03B3" w14:textId="6BFDF7C9" w:rsidR="0023626F" w:rsidRPr="001E2A45" w:rsidRDefault="0023626F">
      <w:pPr>
        <w:pStyle w:val="FootnoteText"/>
        <w:rPr>
          <w:rFonts w:ascii="Times New Roman" w:hAnsi="Times New Roman"/>
          <w:sz w:val="22"/>
          <w:szCs w:val="22"/>
        </w:rPr>
      </w:pPr>
      <w:r w:rsidRPr="001E2A45">
        <w:rPr>
          <w:rStyle w:val="FootnoteReference"/>
        </w:rPr>
        <w:footnoteRef/>
      </w:r>
      <w:r w:rsidRPr="001E2A45">
        <w:t xml:space="preserve"> </w:t>
      </w:r>
      <w:r w:rsidRPr="001E2A45">
        <w:rPr>
          <w:rFonts w:ascii="Times New Roman" w:hAnsi="Times New Roman"/>
          <w:i/>
          <w:sz w:val="22"/>
          <w:szCs w:val="22"/>
        </w:rPr>
        <w:t>See</w:t>
      </w:r>
      <w:r w:rsidRPr="001E2A45">
        <w:rPr>
          <w:rFonts w:ascii="Times New Roman" w:hAnsi="Times New Roman"/>
          <w:sz w:val="22"/>
          <w:szCs w:val="22"/>
        </w:rPr>
        <w:t xml:space="preserve"> SEC Director of Enforcement Andrew </w:t>
      </w:r>
      <w:proofErr w:type="spellStart"/>
      <w:r w:rsidRPr="001E2A45">
        <w:rPr>
          <w:rFonts w:ascii="Times New Roman" w:hAnsi="Times New Roman"/>
          <w:sz w:val="22"/>
          <w:szCs w:val="22"/>
        </w:rPr>
        <w:t>Ceresney</w:t>
      </w:r>
      <w:proofErr w:type="spellEnd"/>
      <w:r w:rsidRPr="001E2A45">
        <w:rPr>
          <w:rFonts w:ascii="Times New Roman" w:hAnsi="Times New Roman"/>
          <w:sz w:val="22"/>
          <w:szCs w:val="22"/>
        </w:rPr>
        <w:t xml:space="preserve">, “Remarks at the Securities Enforcement Forum West; 2016 Keynote Address – Private Equity Enforcement” (May 12, 2016), available at: </w:t>
      </w:r>
      <w:hyperlink r:id="rId14" w:history="1">
        <w:r w:rsidRPr="001E2A45">
          <w:rPr>
            <w:rStyle w:val="Hyperlink"/>
            <w:rFonts w:ascii="Times New Roman" w:hAnsi="Times New Roman"/>
            <w:color w:val="auto"/>
            <w:sz w:val="22"/>
            <w:szCs w:val="22"/>
            <w:u w:val="none"/>
          </w:rPr>
          <w:t>https://www.sec.gov/news/speech/private-equity-enforcement.html</w:t>
        </w:r>
      </w:hyperlink>
      <w:r w:rsidRPr="001E2A45">
        <w:rPr>
          <w:rStyle w:val="Hyperlink"/>
          <w:rFonts w:ascii="Times New Roman" w:hAnsi="Times New Roman"/>
          <w:color w:val="auto"/>
          <w:sz w:val="22"/>
          <w:szCs w:val="22"/>
          <w:u w:val="none"/>
        </w:rPr>
        <w:t xml:space="preserve">; </w:t>
      </w:r>
      <w:proofErr w:type="spellStart"/>
      <w:r w:rsidRPr="001E2A45">
        <w:rPr>
          <w:rFonts w:ascii="Times New Roman" w:hAnsi="Times New Roman"/>
          <w:sz w:val="22"/>
          <w:szCs w:val="22"/>
        </w:rPr>
        <w:t>Nili</w:t>
      </w:r>
      <w:proofErr w:type="spellEnd"/>
      <w:r w:rsidRPr="001E2A45">
        <w:rPr>
          <w:rFonts w:ascii="Times New Roman" w:hAnsi="Times New Roman"/>
          <w:sz w:val="22"/>
          <w:szCs w:val="22"/>
        </w:rPr>
        <w:t xml:space="preserve">, </w:t>
      </w:r>
      <w:proofErr w:type="spellStart"/>
      <w:r w:rsidRPr="001E2A45">
        <w:rPr>
          <w:rFonts w:ascii="Times New Roman" w:hAnsi="Times New Roman"/>
          <w:sz w:val="22"/>
          <w:szCs w:val="22"/>
        </w:rPr>
        <w:t>Yaron</w:t>
      </w:r>
      <w:proofErr w:type="spellEnd"/>
      <w:r w:rsidRPr="001E2A45">
        <w:rPr>
          <w:rFonts w:ascii="Times New Roman" w:hAnsi="Times New Roman"/>
          <w:sz w:val="22"/>
          <w:szCs w:val="22"/>
        </w:rPr>
        <w:t xml:space="preserve">, “Takeaways from the Past Year of SEC Private Equity Enforcement,” Harvard Law School Forum on Corporate Governance and Financial Regulation, available at:  </w:t>
      </w:r>
      <w:hyperlink r:id="rId15" w:history="1">
        <w:r w:rsidRPr="001E2A45">
          <w:rPr>
            <w:rStyle w:val="Hyperlink"/>
            <w:rFonts w:ascii="Times New Roman" w:hAnsi="Times New Roman"/>
            <w:color w:val="auto"/>
            <w:sz w:val="22"/>
            <w:szCs w:val="22"/>
            <w:u w:val="none"/>
          </w:rPr>
          <w:t>http://blogs.law.harvard.edu/corpgov/2014/12/17/takeaways-from-the-past-year-of-sec-private-equity-enforcement/</w:t>
        </w:r>
      </w:hyperlink>
      <w:r w:rsidRPr="001E2A45">
        <w:rPr>
          <w:rStyle w:val="Hyperlink"/>
          <w:rFonts w:ascii="Times New Roman" w:hAnsi="Times New Roman"/>
          <w:color w:val="auto"/>
          <w:sz w:val="22"/>
          <w:szCs w:val="22"/>
          <w:u w:val="none"/>
        </w:rPr>
        <w:br/>
      </w:r>
    </w:p>
  </w:footnote>
  <w:footnote w:id="65">
    <w:p w14:paraId="0B262A1C" w14:textId="627274F5"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Section 827, Discussion Draft.</w:t>
      </w:r>
    </w:p>
  </w:footnote>
  <w:footnote w:id="66">
    <w:p w14:paraId="57E807A5" w14:textId="3E2FB2E8"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Section 823, Discussion Draft; Subtitle S of Title IV, Discussion Draft; Section 466, Discussion Draft.</w:t>
      </w:r>
    </w:p>
  </w:footnote>
  <w:footnote w:id="67">
    <w:p w14:paraId="551EAF11" w14:textId="2A852954"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Subtitle P of Title IV; Discussion Draft</w:t>
      </w:r>
    </w:p>
  </w:footnote>
  <w:footnote w:id="68">
    <w:p w14:paraId="114665E9" w14:textId="7563305D"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Subtitle H of Title IV; D</w:t>
      </w:r>
      <w:r w:rsidR="00930147" w:rsidRPr="001E2A45">
        <w:rPr>
          <w:rFonts w:ascii="Times New Roman" w:hAnsi="Times New Roman"/>
          <w:sz w:val="22"/>
          <w:szCs w:val="22"/>
        </w:rPr>
        <w:t xml:space="preserve">iscussion Draft. </w:t>
      </w:r>
      <w:r w:rsidR="00930147" w:rsidRPr="001E2A45">
        <w:rPr>
          <w:rFonts w:ascii="Times New Roman" w:hAnsi="Times New Roman"/>
          <w:i/>
          <w:sz w:val="22"/>
          <w:szCs w:val="22"/>
        </w:rPr>
        <w:t xml:space="preserve">See Also, </w:t>
      </w:r>
      <w:r w:rsidR="00930147" w:rsidRPr="001E2A45">
        <w:rPr>
          <w:rFonts w:ascii="Times New Roman" w:hAnsi="Times New Roman"/>
          <w:sz w:val="22"/>
          <w:szCs w:val="22"/>
        </w:rPr>
        <w:t>AFR Letter to Congress on HR 3868</w:t>
      </w:r>
      <w:r w:rsidR="00DB6F4D" w:rsidRPr="001E2A45">
        <w:rPr>
          <w:rFonts w:ascii="Times New Roman" w:hAnsi="Times New Roman"/>
          <w:sz w:val="22"/>
          <w:szCs w:val="22"/>
        </w:rPr>
        <w:t xml:space="preserve">. Available at </w:t>
      </w:r>
      <w:hyperlink r:id="rId16" w:history="1">
        <w:r w:rsidR="00930147" w:rsidRPr="001E2A45">
          <w:rPr>
            <w:rStyle w:val="Hyperlink"/>
            <w:rFonts w:ascii="Times New Roman" w:hAnsi="Times New Roman"/>
            <w:color w:val="auto"/>
            <w:sz w:val="22"/>
            <w:szCs w:val="22"/>
            <w:u w:val="none"/>
          </w:rPr>
          <w:t>http://ourfinancialsecurity.org/wp-content/uploads/2015/11/AFR-Oppo-Letter-HR-3868-1.pdf</w:t>
        </w:r>
      </w:hyperlink>
      <w:r w:rsidR="00930147" w:rsidRPr="001E2A45">
        <w:rPr>
          <w:rFonts w:ascii="Times New Roman" w:hAnsi="Times New Roman"/>
          <w:sz w:val="22"/>
          <w:szCs w:val="22"/>
        </w:rPr>
        <w:t xml:space="preserve"> </w:t>
      </w:r>
      <w:r w:rsidR="00930147" w:rsidRPr="001E2A45">
        <w:rPr>
          <w:rFonts w:ascii="Times New Roman" w:hAnsi="Times New Roman"/>
          <w:i/>
          <w:sz w:val="22"/>
          <w:szCs w:val="22"/>
        </w:rPr>
        <w:t xml:space="preserve"> </w:t>
      </w:r>
    </w:p>
  </w:footnote>
  <w:footnote w:id="69">
    <w:p w14:paraId="477F2FB6" w14:textId="4D75B091"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w:t>
      </w:r>
      <w:r w:rsidR="00930147" w:rsidRPr="001E2A45">
        <w:rPr>
          <w:rFonts w:ascii="Times New Roman" w:hAnsi="Times New Roman"/>
          <w:sz w:val="22"/>
          <w:szCs w:val="22"/>
        </w:rPr>
        <w:t xml:space="preserve">Department of Justice, </w:t>
      </w:r>
      <w:r w:rsidR="00930147" w:rsidRPr="001E2A45">
        <w:rPr>
          <w:rFonts w:ascii="Times New Roman" w:hAnsi="Times New Roman"/>
          <w:i/>
          <w:sz w:val="22"/>
          <w:szCs w:val="22"/>
        </w:rPr>
        <w:t xml:space="preserve">Justice Department and State Partners Secure $1.375 Billion Settlement With S&amp;P For Defrauding Investors, </w:t>
      </w:r>
      <w:r w:rsidR="00930147" w:rsidRPr="001E2A45">
        <w:rPr>
          <w:rFonts w:ascii="Times New Roman" w:hAnsi="Times New Roman"/>
          <w:sz w:val="22"/>
          <w:szCs w:val="22"/>
        </w:rPr>
        <w:t xml:space="preserve">Office of Public Affairs, February 3, 2015. Available at </w:t>
      </w:r>
      <w:hyperlink r:id="rId17" w:history="1">
        <w:r w:rsidRPr="001E2A45">
          <w:rPr>
            <w:rStyle w:val="Hyperlink"/>
            <w:rFonts w:ascii="Times New Roman" w:hAnsi="Times New Roman"/>
            <w:color w:val="auto"/>
            <w:sz w:val="22"/>
            <w:szCs w:val="22"/>
            <w:u w:val="none"/>
          </w:rPr>
          <w:t>https://www.justice.gov/opa/pr/justice-department-and-state-partners-secure-1375-billion-settlement-sp-defrauding-investors</w:t>
        </w:r>
      </w:hyperlink>
      <w:r w:rsidRPr="001E2A45">
        <w:rPr>
          <w:rFonts w:ascii="Times New Roman" w:hAnsi="Times New Roman"/>
          <w:sz w:val="22"/>
          <w:szCs w:val="22"/>
        </w:rPr>
        <w:t xml:space="preserve"> </w:t>
      </w:r>
    </w:p>
  </w:footnote>
  <w:footnote w:id="70">
    <w:p w14:paraId="1B2B3AE2" w14:textId="6AD2106D"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Sections 850 to 856, Discussion Draft; Section 857(a)15-22, Discussion Draft</w:t>
      </w:r>
    </w:p>
  </w:footnote>
  <w:footnote w:id="71">
    <w:p w14:paraId="601E7A20" w14:textId="05096E80"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Section 735, Discussion Draft.</w:t>
      </w:r>
    </w:p>
  </w:footnote>
  <w:footnote w:id="72">
    <w:p w14:paraId="1893277E" w14:textId="1D8DF085"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Todd </w:t>
      </w:r>
      <w:proofErr w:type="spellStart"/>
      <w:r w:rsidRPr="001E2A45">
        <w:rPr>
          <w:rFonts w:ascii="Times New Roman" w:hAnsi="Times New Roman"/>
          <w:sz w:val="22"/>
          <w:szCs w:val="22"/>
        </w:rPr>
        <w:t>Zywicki</w:t>
      </w:r>
      <w:proofErr w:type="spellEnd"/>
      <w:r w:rsidRPr="001E2A45">
        <w:rPr>
          <w:rFonts w:ascii="Times New Roman" w:hAnsi="Times New Roman"/>
          <w:sz w:val="22"/>
          <w:szCs w:val="22"/>
        </w:rPr>
        <w:t xml:space="preserve">, et al., </w:t>
      </w:r>
      <w:r w:rsidRPr="001E2A45">
        <w:rPr>
          <w:rFonts w:ascii="Times New Roman" w:hAnsi="Times New Roman"/>
          <w:i/>
          <w:sz w:val="22"/>
          <w:szCs w:val="22"/>
        </w:rPr>
        <w:t>Price Controls on Payment Card Interchange Fees: The U.S. Experience</w:t>
      </w:r>
      <w:r w:rsidRPr="001E2A45">
        <w:rPr>
          <w:rFonts w:ascii="Times New Roman" w:hAnsi="Times New Roman"/>
          <w:sz w:val="22"/>
          <w:szCs w:val="22"/>
        </w:rPr>
        <w:t xml:space="preserve"> (June 4, 2014)</w:t>
      </w:r>
      <w:r w:rsidR="00DB6F4D" w:rsidRPr="001E2A45">
        <w:rPr>
          <w:rFonts w:ascii="Times New Roman" w:hAnsi="Times New Roman"/>
          <w:sz w:val="22"/>
          <w:szCs w:val="22"/>
        </w:rPr>
        <w:t>. Available at</w:t>
      </w:r>
      <w:r w:rsidRPr="001E2A45">
        <w:rPr>
          <w:rFonts w:ascii="Times New Roman" w:hAnsi="Times New Roman"/>
          <w:sz w:val="22"/>
          <w:szCs w:val="22"/>
        </w:rPr>
        <w:t xml:space="preserve"> </w:t>
      </w:r>
      <w:hyperlink r:id="rId18" w:history="1">
        <w:r w:rsidR="00DA0798" w:rsidRPr="001E2A45">
          <w:rPr>
            <w:rStyle w:val="Hyperlink"/>
            <w:rFonts w:ascii="Times New Roman" w:hAnsi="Times New Roman"/>
            <w:color w:val="auto"/>
            <w:sz w:val="22"/>
            <w:szCs w:val="22"/>
            <w:u w:val="none"/>
          </w:rPr>
          <w:t>http://papers.ssrn.com/sol3/papers.cfm?abstract</w:t>
        </w:r>
        <w:r w:rsidR="00DA0798" w:rsidRPr="001E2A45">
          <w:rPr>
            <w:rStyle w:val="Hyperlink"/>
            <w:rFonts w:ascii="Times New Roman" w:hAnsi="Times New Roman"/>
            <w:color w:val="auto"/>
            <w:sz w:val="22"/>
            <w:szCs w:val="22"/>
            <w:u w:val="none"/>
          </w:rPr>
          <w:t>_</w:t>
        </w:r>
        <w:r w:rsidR="00DA0798" w:rsidRPr="001E2A45">
          <w:rPr>
            <w:rStyle w:val="Hyperlink"/>
            <w:rFonts w:ascii="Times New Roman" w:hAnsi="Times New Roman"/>
            <w:color w:val="auto"/>
            <w:sz w:val="22"/>
            <w:szCs w:val="22"/>
            <w:u w:val="none"/>
          </w:rPr>
          <w:t>id=2446080</w:t>
        </w:r>
      </w:hyperlink>
      <w:bookmarkStart w:id="0" w:name="_GoBack"/>
      <w:bookmarkEnd w:id="0"/>
      <w:r w:rsidR="00DB6F4D" w:rsidRPr="001E2A45">
        <w:rPr>
          <w:rStyle w:val="Hyperlink"/>
          <w:rFonts w:ascii="Times New Roman" w:hAnsi="Times New Roman"/>
          <w:color w:val="auto"/>
          <w:sz w:val="22"/>
          <w:szCs w:val="22"/>
          <w:u w:val="none"/>
        </w:rPr>
        <w:t xml:space="preserve"> </w:t>
      </w:r>
    </w:p>
  </w:footnote>
  <w:footnote w:id="73">
    <w:p w14:paraId="605EC2F2" w14:textId="1E934F04"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James </w:t>
      </w:r>
      <w:proofErr w:type="spellStart"/>
      <w:r w:rsidRPr="001E2A45">
        <w:rPr>
          <w:rFonts w:ascii="Times New Roman" w:hAnsi="Times New Roman"/>
          <w:sz w:val="22"/>
          <w:szCs w:val="22"/>
        </w:rPr>
        <w:t>Disalvo</w:t>
      </w:r>
      <w:proofErr w:type="spellEnd"/>
      <w:r w:rsidRPr="001E2A45">
        <w:rPr>
          <w:rFonts w:ascii="Times New Roman" w:hAnsi="Times New Roman"/>
          <w:sz w:val="22"/>
          <w:szCs w:val="22"/>
        </w:rPr>
        <w:t xml:space="preserve"> &amp; Ryan Johnston, Federal Reserve Bank of Philadelphia Research Department, </w:t>
      </w:r>
      <w:r w:rsidRPr="001E2A45">
        <w:rPr>
          <w:rFonts w:ascii="Times New Roman" w:hAnsi="Times New Roman"/>
          <w:i/>
          <w:sz w:val="22"/>
          <w:szCs w:val="22"/>
        </w:rPr>
        <w:t>Banking Trends</w:t>
      </w:r>
      <w:r w:rsidRPr="001E2A45">
        <w:rPr>
          <w:rFonts w:ascii="Times New Roman" w:hAnsi="Times New Roman"/>
          <w:sz w:val="22"/>
          <w:szCs w:val="22"/>
        </w:rPr>
        <w:t xml:space="preserve"> at 4 (First Quarter 2016), </w:t>
      </w:r>
      <w:hyperlink r:id="rId19" w:history="1">
        <w:r w:rsidR="001E2A45" w:rsidRPr="001E2A45">
          <w:rPr>
            <w:rStyle w:val="Hyperlink"/>
            <w:rFonts w:ascii="Times New Roman" w:hAnsi="Times New Roman"/>
            <w:color w:val="auto"/>
            <w:sz w:val="22"/>
            <w:szCs w:val="22"/>
            <w:u w:val="none"/>
          </w:rPr>
          <w:t>https://www.philadelphiafed.org/-/media/research-and-data/publications/banking-trends/2016/bt-how_dodd_frank_affects_small_bank_costs.pdf?la=en</w:t>
        </w:r>
      </w:hyperlink>
      <w:r w:rsidR="001E2A45" w:rsidRPr="001E2A45">
        <w:rPr>
          <w:rFonts w:ascii="Times New Roman" w:hAnsi="Times New Roman"/>
          <w:sz w:val="22"/>
          <w:szCs w:val="22"/>
        </w:rPr>
        <w:t xml:space="preserve"> </w:t>
      </w:r>
    </w:p>
  </w:footnote>
  <w:footnote w:id="74">
    <w:p w14:paraId="2E69A444" w14:textId="41DF589B" w:rsidR="00B872B8" w:rsidRPr="001E2A45" w:rsidRDefault="00B872B8" w:rsidP="00BF388E">
      <w:pPr>
        <w:spacing w:after="120"/>
        <w:rPr>
          <w:rFonts w:ascii="Times New Roman" w:hAnsi="Times New Roman" w:cs="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cs="Times New Roman"/>
          <w:sz w:val="22"/>
          <w:szCs w:val="22"/>
        </w:rPr>
        <w:t xml:space="preserve"> Supplementary leverage ratios drawn from Q4 2016 earnings reports of JP Morgan, Bank of America, Wells Fargo, Citibank, Goldman Sachs, and Morgan Stanley.</w:t>
      </w:r>
    </w:p>
  </w:footnote>
  <w:footnote w:id="75">
    <w:p w14:paraId="32987CD6" w14:textId="125A93EF"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w:t>
      </w:r>
      <w:r w:rsidR="0053562E" w:rsidRPr="001E2A45">
        <w:rPr>
          <w:rFonts w:ascii="Times New Roman" w:hAnsi="Times New Roman"/>
          <w:sz w:val="22"/>
          <w:szCs w:val="22"/>
        </w:rPr>
        <w:t xml:space="preserve">Kevin </w:t>
      </w:r>
      <w:r w:rsidRPr="001E2A45">
        <w:rPr>
          <w:rFonts w:ascii="Times New Roman" w:hAnsi="Times New Roman"/>
          <w:sz w:val="22"/>
          <w:szCs w:val="22"/>
        </w:rPr>
        <w:t xml:space="preserve">Dowd, “A Simple Proposal to Recapitalize the U.S. Banking System”, Chapter 2 in Prosperity Unleashed: Smarter Financial Regulation, Heritage Foundation, </w:t>
      </w:r>
      <w:proofErr w:type="gramStart"/>
      <w:r w:rsidRPr="001E2A45">
        <w:rPr>
          <w:rFonts w:ascii="Times New Roman" w:hAnsi="Times New Roman"/>
          <w:sz w:val="22"/>
          <w:szCs w:val="22"/>
        </w:rPr>
        <w:t>February</w:t>
      </w:r>
      <w:proofErr w:type="gramEnd"/>
      <w:r w:rsidRPr="001E2A45">
        <w:rPr>
          <w:rFonts w:ascii="Times New Roman" w:hAnsi="Times New Roman"/>
          <w:sz w:val="22"/>
          <w:szCs w:val="22"/>
        </w:rPr>
        <w:t xml:space="preserve"> 28, 2017. Available at </w:t>
      </w:r>
      <w:hyperlink r:id="rId20" w:history="1">
        <w:r w:rsidRPr="001E2A45">
          <w:rPr>
            <w:rStyle w:val="Hyperlink"/>
            <w:rFonts w:ascii="Times New Roman" w:hAnsi="Times New Roman"/>
            <w:color w:val="auto"/>
            <w:sz w:val="22"/>
            <w:szCs w:val="22"/>
            <w:u w:val="none"/>
          </w:rPr>
          <w:t>http://www.heritage.org/prosperity-unleashed</w:t>
        </w:r>
      </w:hyperlink>
      <w:r w:rsidR="001E2A45" w:rsidRPr="001E2A45">
        <w:rPr>
          <w:rStyle w:val="Hyperlink"/>
          <w:rFonts w:ascii="Times New Roman" w:hAnsi="Times New Roman"/>
          <w:color w:val="auto"/>
          <w:sz w:val="22"/>
          <w:szCs w:val="22"/>
          <w:u w:val="none"/>
        </w:rPr>
        <w:t xml:space="preserve"> </w:t>
      </w:r>
      <w:r w:rsidR="001E2A45" w:rsidRPr="001E2A45">
        <w:rPr>
          <w:rFonts w:ascii="Times New Roman" w:hAnsi="Times New Roman"/>
          <w:sz w:val="22"/>
          <w:szCs w:val="22"/>
        </w:rPr>
        <w:t xml:space="preserve"> </w:t>
      </w:r>
    </w:p>
  </w:footnote>
  <w:footnote w:id="76">
    <w:p w14:paraId="3F5CEB49" w14:textId="2056EFFD"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Section 602 </w:t>
      </w:r>
      <w:r w:rsidR="00DB6F4D" w:rsidRPr="001E2A45">
        <w:rPr>
          <w:rFonts w:ascii="Times New Roman" w:hAnsi="Times New Roman"/>
          <w:sz w:val="22"/>
          <w:szCs w:val="22"/>
        </w:rPr>
        <w:t>(</w:t>
      </w:r>
      <w:r w:rsidRPr="001E2A45">
        <w:rPr>
          <w:rFonts w:ascii="Times New Roman" w:hAnsi="Times New Roman"/>
          <w:sz w:val="22"/>
          <w:szCs w:val="22"/>
        </w:rPr>
        <w:t>Title VI</w:t>
      </w:r>
      <w:r w:rsidR="00DB6F4D" w:rsidRPr="001E2A45">
        <w:rPr>
          <w:rFonts w:ascii="Times New Roman" w:hAnsi="Times New Roman"/>
          <w:sz w:val="22"/>
          <w:szCs w:val="22"/>
        </w:rPr>
        <w:t>)</w:t>
      </w:r>
      <w:r w:rsidRPr="001E2A45">
        <w:rPr>
          <w:rFonts w:ascii="Times New Roman" w:hAnsi="Times New Roman"/>
          <w:sz w:val="22"/>
          <w:szCs w:val="22"/>
        </w:rPr>
        <w:t>, Discussion Draft</w:t>
      </w:r>
      <w:r w:rsidR="00DB6F4D" w:rsidRPr="001E2A45">
        <w:rPr>
          <w:rFonts w:ascii="Times New Roman" w:hAnsi="Times New Roman"/>
          <w:sz w:val="22"/>
          <w:szCs w:val="22"/>
        </w:rPr>
        <w:t>.</w:t>
      </w:r>
    </w:p>
  </w:footnote>
  <w:footnote w:id="77">
    <w:p w14:paraId="25CFA331" w14:textId="780173DA" w:rsidR="00B872B8" w:rsidRPr="001E2A45" w:rsidRDefault="00B872B8"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Subtitle H of Title V, Discussion Draft. See also AFR Letter to Congress Opposing the Exam Fairness Act (June 10, 2015), </w:t>
      </w:r>
      <w:hyperlink r:id="rId21" w:history="1">
        <w:r w:rsidR="001E2A45" w:rsidRPr="001E2A45">
          <w:rPr>
            <w:rStyle w:val="Hyperlink"/>
            <w:rFonts w:ascii="Times New Roman" w:hAnsi="Times New Roman"/>
            <w:color w:val="auto"/>
            <w:sz w:val="22"/>
            <w:szCs w:val="22"/>
            <w:u w:val="none"/>
          </w:rPr>
          <w:t>http://ourfinancialsecurity.org/wp-content/uploads/2015/07/AFR-HR-1941-Letter-Final-7.28.15.pdf</w:t>
        </w:r>
      </w:hyperlink>
      <w:r w:rsidRPr="001E2A45">
        <w:rPr>
          <w:rFonts w:ascii="Times New Roman" w:hAnsi="Times New Roman"/>
          <w:sz w:val="22"/>
          <w:szCs w:val="22"/>
        </w:rPr>
        <w:t>.</w:t>
      </w:r>
      <w:r w:rsidR="001E2A45" w:rsidRPr="001E2A45">
        <w:rPr>
          <w:rFonts w:ascii="Times New Roman" w:hAnsi="Times New Roman"/>
          <w:sz w:val="22"/>
          <w:szCs w:val="22"/>
        </w:rPr>
        <w:t xml:space="preserve"> </w:t>
      </w:r>
    </w:p>
  </w:footnote>
  <w:footnote w:id="78">
    <w:p w14:paraId="3021F809" w14:textId="3C936DA4" w:rsidR="00DB6F4D" w:rsidRPr="001E2A45" w:rsidRDefault="00DB6F4D"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w:t>
      </w:r>
      <w:r w:rsidRPr="001E2A45">
        <w:rPr>
          <w:rFonts w:ascii="Times New Roman" w:eastAsia="Calibri" w:hAnsi="Times New Roman"/>
          <w:sz w:val="22"/>
          <w:szCs w:val="22"/>
        </w:rPr>
        <w:t>Section 823, Discussion Draft.</w:t>
      </w:r>
    </w:p>
  </w:footnote>
  <w:footnote w:id="79">
    <w:p w14:paraId="6D7E9F3A" w14:textId="097898A9" w:rsidR="00DB6F4D" w:rsidRPr="001E2A45" w:rsidRDefault="00DB6F4D" w:rsidP="00BF388E">
      <w:pPr>
        <w:pStyle w:val="FootnoteText"/>
        <w:spacing w:after="120"/>
        <w:rPr>
          <w:rFonts w:ascii="Times New Roman" w:hAnsi="Times New Roman"/>
          <w:sz w:val="22"/>
          <w:szCs w:val="22"/>
        </w:rPr>
      </w:pPr>
      <w:r w:rsidRPr="001E2A45">
        <w:rPr>
          <w:rStyle w:val="FootnoteReference"/>
          <w:rFonts w:ascii="Times New Roman" w:hAnsi="Times New Roman"/>
          <w:sz w:val="22"/>
          <w:szCs w:val="22"/>
        </w:rPr>
        <w:footnoteRef/>
      </w:r>
      <w:r w:rsidRPr="001E2A45">
        <w:rPr>
          <w:rFonts w:ascii="Times New Roman" w:hAnsi="Times New Roman"/>
          <w:sz w:val="22"/>
          <w:szCs w:val="22"/>
        </w:rPr>
        <w:t xml:space="preserve"> </w:t>
      </w:r>
      <w:r w:rsidRPr="001E2A45">
        <w:rPr>
          <w:rFonts w:ascii="Times New Roman" w:eastAsia="Calibri" w:hAnsi="Times New Roman"/>
          <w:sz w:val="22"/>
          <w:szCs w:val="22"/>
        </w:rPr>
        <w:t>Sections 825 &amp; 827, Discussion Draft.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501D1" w14:textId="77777777" w:rsidR="00B872B8" w:rsidRDefault="00B872B8" w:rsidP="002F1B9D">
    <w:pPr>
      <w:pStyle w:val="Header"/>
      <w:jc w:val="center"/>
    </w:pPr>
    <w:r>
      <w:rPr>
        <w:noProof/>
      </w:rPr>
      <w:drawing>
        <wp:anchor distT="0" distB="0" distL="114300" distR="114300" simplePos="0" relativeHeight="251659264" behindDoc="0" locked="0" layoutInCell="1" allowOverlap="1" wp14:anchorId="1A056B1C" wp14:editId="0EA4A4E9">
          <wp:simplePos x="0" y="0"/>
          <wp:positionH relativeFrom="margin">
            <wp:align>center</wp:align>
          </wp:positionH>
          <wp:positionV relativeFrom="paragraph">
            <wp:posOffset>-85725</wp:posOffset>
          </wp:positionV>
          <wp:extent cx="3690620" cy="7905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R-logo-new.pdf"/>
                  <pic:cNvPicPr/>
                </pic:nvPicPr>
                <pic:blipFill>
                  <a:blip r:embed="rId1">
                    <a:extLst>
                      <a:ext uri="{28A0092B-C50C-407E-A947-70E740481C1C}">
                        <a14:useLocalDpi xmlns:a14="http://schemas.microsoft.com/office/drawing/2010/main" val="0"/>
                      </a:ext>
                    </a:extLst>
                  </a:blip>
                  <a:stretch>
                    <a:fillRect/>
                  </a:stretch>
                </pic:blipFill>
                <pic:spPr>
                  <a:xfrm>
                    <a:off x="0" y="0"/>
                    <a:ext cx="3690620" cy="790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C7785"/>
    <w:multiLevelType w:val="hybridMultilevel"/>
    <w:tmpl w:val="63F87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320B1C"/>
    <w:multiLevelType w:val="hybridMultilevel"/>
    <w:tmpl w:val="801884F0"/>
    <w:lvl w:ilvl="0" w:tplc="6F5ED52C">
      <w:start w:val="1"/>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817315"/>
    <w:multiLevelType w:val="hybridMultilevel"/>
    <w:tmpl w:val="765E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90C39"/>
    <w:multiLevelType w:val="hybridMultilevel"/>
    <w:tmpl w:val="8BC68F52"/>
    <w:lvl w:ilvl="0" w:tplc="BC3E314C">
      <w:start w:val="2003"/>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2277D"/>
    <w:multiLevelType w:val="multilevel"/>
    <w:tmpl w:val="7B20E2E8"/>
    <w:lvl w:ilvl="0">
      <w:start w:val="1"/>
      <w:numFmt w:val="upperRoman"/>
      <w:pStyle w:val="Heading1"/>
      <w:lvlText w:val="%1."/>
      <w:lvlJc w:val="left"/>
      <w:pPr>
        <w:tabs>
          <w:tab w:val="num" w:pos="432"/>
        </w:tabs>
        <w:ind w:left="432" w:hanging="432"/>
      </w:pPr>
      <w:rPr>
        <w:rFonts w:cs="Times New Roman" w:hint="default"/>
      </w:rPr>
    </w:lvl>
    <w:lvl w:ilvl="1">
      <w:start w:val="1"/>
      <w:numFmt w:val="upperLetter"/>
      <w:pStyle w:val="Heading2"/>
      <w:lvlText w:val="%2."/>
      <w:lvlJc w:val="left"/>
      <w:pPr>
        <w:tabs>
          <w:tab w:val="num" w:pos="720"/>
        </w:tabs>
        <w:ind w:left="720" w:hanging="360"/>
      </w:pPr>
      <w:rPr>
        <w:rFonts w:cs="Times New Roman" w:hint="default"/>
      </w:rPr>
    </w:lvl>
    <w:lvl w:ilvl="2">
      <w:start w:val="1"/>
      <w:numFmt w:val="decimal"/>
      <w:pStyle w:val="Heading3"/>
      <w:lvlText w:val="%3."/>
      <w:lvlJc w:val="left"/>
      <w:pPr>
        <w:tabs>
          <w:tab w:val="num" w:pos="1080"/>
        </w:tabs>
        <w:ind w:left="1080" w:hanging="360"/>
      </w:pPr>
      <w:rPr>
        <w:rFonts w:cs="Times New Roman" w:hint="default"/>
      </w:rPr>
    </w:lvl>
    <w:lvl w:ilvl="3">
      <w:start w:val="1"/>
      <w:numFmt w:val="lowerLetter"/>
      <w:pStyle w:val="Heading4"/>
      <w:lvlText w:val="%4)"/>
      <w:lvlJc w:val="left"/>
      <w:pPr>
        <w:tabs>
          <w:tab w:val="num" w:pos="1440"/>
        </w:tabs>
        <w:ind w:left="1440" w:hanging="3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5" w15:restartNumberingAfterBreak="0">
    <w:nsid w:val="4AB539A9"/>
    <w:multiLevelType w:val="hybridMultilevel"/>
    <w:tmpl w:val="79D0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AF6197"/>
    <w:multiLevelType w:val="hybridMultilevel"/>
    <w:tmpl w:val="EC7E41DA"/>
    <w:lvl w:ilvl="0" w:tplc="6F5ED52C">
      <w:start w:val="1"/>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3F692B"/>
    <w:multiLevelType w:val="hybridMultilevel"/>
    <w:tmpl w:val="043E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932D26"/>
    <w:multiLevelType w:val="hybridMultilevel"/>
    <w:tmpl w:val="6DCA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8D5B03"/>
    <w:multiLevelType w:val="hybridMultilevel"/>
    <w:tmpl w:val="97B8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9"/>
  </w:num>
  <w:num w:numId="5">
    <w:abstractNumId w:val="7"/>
  </w:num>
  <w:num w:numId="6">
    <w:abstractNumId w:val="5"/>
  </w:num>
  <w:num w:numId="7">
    <w:abstractNumId w:val="2"/>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424"/>
    <w:rsid w:val="000042B9"/>
    <w:rsid w:val="00042D3F"/>
    <w:rsid w:val="00051AD8"/>
    <w:rsid w:val="00063D88"/>
    <w:rsid w:val="000731C4"/>
    <w:rsid w:val="00075A47"/>
    <w:rsid w:val="00085CB3"/>
    <w:rsid w:val="000A1E10"/>
    <w:rsid w:val="000A75E7"/>
    <w:rsid w:val="000B1E60"/>
    <w:rsid w:val="000C1F99"/>
    <w:rsid w:val="000D02EF"/>
    <w:rsid w:val="00106512"/>
    <w:rsid w:val="00140830"/>
    <w:rsid w:val="001A329C"/>
    <w:rsid w:val="001A3DD6"/>
    <w:rsid w:val="001E2A45"/>
    <w:rsid w:val="0023626F"/>
    <w:rsid w:val="00247A41"/>
    <w:rsid w:val="00254694"/>
    <w:rsid w:val="002A4799"/>
    <w:rsid w:val="002C2792"/>
    <w:rsid w:val="002C6EFC"/>
    <w:rsid w:val="002D2582"/>
    <w:rsid w:val="002E2823"/>
    <w:rsid w:val="002F0D07"/>
    <w:rsid w:val="002F1B9D"/>
    <w:rsid w:val="002F5641"/>
    <w:rsid w:val="0030327C"/>
    <w:rsid w:val="00317A83"/>
    <w:rsid w:val="00385A91"/>
    <w:rsid w:val="003C4A6A"/>
    <w:rsid w:val="003F27C5"/>
    <w:rsid w:val="00422219"/>
    <w:rsid w:val="00427936"/>
    <w:rsid w:val="00463E17"/>
    <w:rsid w:val="004C2959"/>
    <w:rsid w:val="004E1AF4"/>
    <w:rsid w:val="004F58EB"/>
    <w:rsid w:val="004F714D"/>
    <w:rsid w:val="00503C16"/>
    <w:rsid w:val="005168D3"/>
    <w:rsid w:val="00531EEF"/>
    <w:rsid w:val="00532059"/>
    <w:rsid w:val="0053562E"/>
    <w:rsid w:val="005A1D0A"/>
    <w:rsid w:val="005C6B53"/>
    <w:rsid w:val="005E2D5D"/>
    <w:rsid w:val="006107FD"/>
    <w:rsid w:val="00611BEC"/>
    <w:rsid w:val="00644C74"/>
    <w:rsid w:val="0065529C"/>
    <w:rsid w:val="00675FD0"/>
    <w:rsid w:val="006B5CF8"/>
    <w:rsid w:val="006F3C31"/>
    <w:rsid w:val="006F4424"/>
    <w:rsid w:val="00772CCD"/>
    <w:rsid w:val="007860D1"/>
    <w:rsid w:val="0079596B"/>
    <w:rsid w:val="007F711D"/>
    <w:rsid w:val="00800B08"/>
    <w:rsid w:val="00802596"/>
    <w:rsid w:val="00805EDC"/>
    <w:rsid w:val="00854971"/>
    <w:rsid w:val="0085692A"/>
    <w:rsid w:val="00873F55"/>
    <w:rsid w:val="008B6A6A"/>
    <w:rsid w:val="008D5092"/>
    <w:rsid w:val="008E165A"/>
    <w:rsid w:val="008F3D27"/>
    <w:rsid w:val="00914DA0"/>
    <w:rsid w:val="00930147"/>
    <w:rsid w:val="009446EC"/>
    <w:rsid w:val="00994869"/>
    <w:rsid w:val="009B49DE"/>
    <w:rsid w:val="009C6DC6"/>
    <w:rsid w:val="00A10C17"/>
    <w:rsid w:val="00A163FE"/>
    <w:rsid w:val="00A2048D"/>
    <w:rsid w:val="00A300A7"/>
    <w:rsid w:val="00A35B0F"/>
    <w:rsid w:val="00A56938"/>
    <w:rsid w:val="00A86C85"/>
    <w:rsid w:val="00AB3294"/>
    <w:rsid w:val="00AB3B5D"/>
    <w:rsid w:val="00AB796A"/>
    <w:rsid w:val="00AC271F"/>
    <w:rsid w:val="00AD46B4"/>
    <w:rsid w:val="00AE1ADD"/>
    <w:rsid w:val="00AE4783"/>
    <w:rsid w:val="00B2319A"/>
    <w:rsid w:val="00B254F7"/>
    <w:rsid w:val="00B42258"/>
    <w:rsid w:val="00B54451"/>
    <w:rsid w:val="00B872B8"/>
    <w:rsid w:val="00B87E18"/>
    <w:rsid w:val="00BB1CD9"/>
    <w:rsid w:val="00BB4342"/>
    <w:rsid w:val="00BF388E"/>
    <w:rsid w:val="00C23E44"/>
    <w:rsid w:val="00C44B64"/>
    <w:rsid w:val="00C70F25"/>
    <w:rsid w:val="00D3076F"/>
    <w:rsid w:val="00D4309F"/>
    <w:rsid w:val="00D55559"/>
    <w:rsid w:val="00D57B19"/>
    <w:rsid w:val="00D86D11"/>
    <w:rsid w:val="00DA0798"/>
    <w:rsid w:val="00DB15F9"/>
    <w:rsid w:val="00DB6F4D"/>
    <w:rsid w:val="00DC5EE0"/>
    <w:rsid w:val="00DF3169"/>
    <w:rsid w:val="00E007FB"/>
    <w:rsid w:val="00E20222"/>
    <w:rsid w:val="00E243EE"/>
    <w:rsid w:val="00E65FFC"/>
    <w:rsid w:val="00EA59F4"/>
    <w:rsid w:val="00EC7204"/>
    <w:rsid w:val="00ED72BA"/>
    <w:rsid w:val="00EE0807"/>
    <w:rsid w:val="00EE5E35"/>
    <w:rsid w:val="00EF20BD"/>
    <w:rsid w:val="00F1506A"/>
    <w:rsid w:val="00F17535"/>
    <w:rsid w:val="00F65FFA"/>
    <w:rsid w:val="00F71579"/>
    <w:rsid w:val="00F874C3"/>
    <w:rsid w:val="00F96400"/>
    <w:rsid w:val="00FA69E9"/>
    <w:rsid w:val="00FD4DC7"/>
    <w:rsid w:val="00FE10DE"/>
    <w:rsid w:val="00FE38CF"/>
    <w:rsid w:val="00FF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274FB"/>
  <w15:chartTrackingRefBased/>
  <w15:docId w15:val="{36323012-FB30-4FE5-A6D2-F3499199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424"/>
    <w:pPr>
      <w:spacing w:after="0" w:line="240" w:lineRule="auto"/>
    </w:pPr>
    <w:rPr>
      <w:rFonts w:eastAsiaTheme="minorEastAsia"/>
      <w:sz w:val="24"/>
      <w:szCs w:val="24"/>
    </w:rPr>
  </w:style>
  <w:style w:type="paragraph" w:styleId="Heading1">
    <w:name w:val="heading 1"/>
    <w:basedOn w:val="BodyText"/>
    <w:next w:val="BodyText"/>
    <w:link w:val="Heading1Char"/>
    <w:uiPriority w:val="99"/>
    <w:qFormat/>
    <w:rsid w:val="002F1B9D"/>
    <w:pPr>
      <w:keepNext/>
      <w:numPr>
        <w:numId w:val="3"/>
      </w:numPr>
      <w:spacing w:before="240" w:after="0"/>
      <w:outlineLvl w:val="0"/>
    </w:pPr>
    <w:rPr>
      <w:rFonts w:ascii="Cambria Bold" w:eastAsia="Times New Roman" w:hAnsi="Cambria Bold" w:cs="Times New Roman"/>
      <w:b/>
      <w:szCs w:val="32"/>
    </w:rPr>
  </w:style>
  <w:style w:type="paragraph" w:styleId="Heading2">
    <w:name w:val="heading 2"/>
    <w:basedOn w:val="Heading1"/>
    <w:next w:val="BodyText"/>
    <w:link w:val="Heading2Char"/>
    <w:uiPriority w:val="99"/>
    <w:qFormat/>
    <w:rsid w:val="002F1B9D"/>
    <w:pPr>
      <w:numPr>
        <w:ilvl w:val="1"/>
      </w:numPr>
      <w:outlineLvl w:val="1"/>
    </w:pPr>
    <w:rPr>
      <w:rFonts w:ascii="Cambria" w:hAnsi="Cambria"/>
      <w:szCs w:val="28"/>
    </w:rPr>
  </w:style>
  <w:style w:type="paragraph" w:styleId="Heading3">
    <w:name w:val="heading 3"/>
    <w:basedOn w:val="Heading2"/>
    <w:next w:val="Normal"/>
    <w:link w:val="Heading3Char"/>
    <w:uiPriority w:val="99"/>
    <w:qFormat/>
    <w:rsid w:val="002F1B9D"/>
    <w:pPr>
      <w:numPr>
        <w:ilvl w:val="2"/>
      </w:numPr>
      <w:outlineLvl w:val="2"/>
    </w:pPr>
    <w:rPr>
      <w:b w:val="0"/>
      <w:szCs w:val="26"/>
    </w:rPr>
  </w:style>
  <w:style w:type="paragraph" w:styleId="Heading4">
    <w:name w:val="heading 4"/>
    <w:basedOn w:val="Normal"/>
    <w:next w:val="Normal"/>
    <w:link w:val="Heading4Char"/>
    <w:uiPriority w:val="99"/>
    <w:qFormat/>
    <w:rsid w:val="002F1B9D"/>
    <w:pPr>
      <w:keepNext/>
      <w:numPr>
        <w:ilvl w:val="3"/>
        <w:numId w:val="3"/>
      </w:numPr>
      <w:spacing w:before="240" w:after="60"/>
      <w:outlineLvl w:val="3"/>
    </w:pPr>
    <w:rPr>
      <w:rFonts w:ascii="Times New Roman" w:eastAsia="Times New Roman" w:hAnsi="Times New Roman" w:cs="Times New Roman"/>
      <w:b/>
      <w:sz w:val="28"/>
      <w:szCs w:val="28"/>
    </w:rPr>
  </w:style>
  <w:style w:type="paragraph" w:styleId="Heading5">
    <w:name w:val="heading 5"/>
    <w:basedOn w:val="Normal"/>
    <w:next w:val="Normal"/>
    <w:link w:val="Heading5Char"/>
    <w:uiPriority w:val="99"/>
    <w:qFormat/>
    <w:rsid w:val="002F1B9D"/>
    <w:pPr>
      <w:numPr>
        <w:ilvl w:val="4"/>
        <w:numId w:val="3"/>
      </w:numPr>
      <w:spacing w:before="240" w:after="60"/>
      <w:outlineLvl w:val="4"/>
    </w:pPr>
    <w:rPr>
      <w:rFonts w:ascii="Times New Roman" w:eastAsia="Times New Roman" w:hAnsi="Times New Roman" w:cs="Times New Roman"/>
      <w:b/>
      <w:i/>
      <w:sz w:val="26"/>
      <w:szCs w:val="26"/>
    </w:rPr>
  </w:style>
  <w:style w:type="paragraph" w:styleId="Heading6">
    <w:name w:val="heading 6"/>
    <w:basedOn w:val="Normal"/>
    <w:next w:val="Normal"/>
    <w:link w:val="Heading6Char"/>
    <w:uiPriority w:val="99"/>
    <w:qFormat/>
    <w:rsid w:val="002F1B9D"/>
    <w:pPr>
      <w:numPr>
        <w:ilvl w:val="5"/>
        <w:numId w:val="3"/>
      </w:numPr>
      <w:spacing w:before="240" w:after="60"/>
      <w:outlineLvl w:val="5"/>
    </w:pPr>
    <w:rPr>
      <w:rFonts w:ascii="Times New Roman" w:eastAsia="Times New Roman" w:hAnsi="Times New Roman" w:cs="Times New Roman"/>
      <w:b/>
      <w:sz w:val="22"/>
      <w:szCs w:val="22"/>
    </w:rPr>
  </w:style>
  <w:style w:type="paragraph" w:styleId="Heading7">
    <w:name w:val="heading 7"/>
    <w:basedOn w:val="Normal"/>
    <w:next w:val="Normal"/>
    <w:link w:val="Heading7Char"/>
    <w:uiPriority w:val="99"/>
    <w:qFormat/>
    <w:rsid w:val="002F1B9D"/>
    <w:pPr>
      <w:numPr>
        <w:ilvl w:val="6"/>
        <w:numId w:val="3"/>
      </w:numPr>
      <w:spacing w:before="240" w:after="60"/>
      <w:outlineLvl w:val="6"/>
    </w:pPr>
    <w:rPr>
      <w:rFonts w:ascii="Times New Roman" w:eastAsia="Times New Roman" w:hAnsi="Times New Roman" w:cs="Times New Roman"/>
    </w:rPr>
  </w:style>
  <w:style w:type="paragraph" w:styleId="Heading8">
    <w:name w:val="heading 8"/>
    <w:basedOn w:val="Normal"/>
    <w:next w:val="Normal"/>
    <w:link w:val="Heading8Char"/>
    <w:uiPriority w:val="99"/>
    <w:qFormat/>
    <w:rsid w:val="002F1B9D"/>
    <w:pPr>
      <w:numPr>
        <w:ilvl w:val="7"/>
        <w:numId w:val="3"/>
      </w:numPr>
      <w:spacing w:before="240" w:after="60"/>
      <w:outlineLvl w:val="7"/>
    </w:pPr>
    <w:rPr>
      <w:rFonts w:ascii="Times New Roman" w:eastAsia="Times New Roman" w:hAnsi="Times New Roman" w:cs="Times New Roman"/>
      <w:i/>
    </w:rPr>
  </w:style>
  <w:style w:type="paragraph" w:styleId="Heading9">
    <w:name w:val="heading 9"/>
    <w:basedOn w:val="Normal"/>
    <w:next w:val="Normal"/>
    <w:link w:val="Heading9Char"/>
    <w:uiPriority w:val="99"/>
    <w:qFormat/>
    <w:rsid w:val="002F1B9D"/>
    <w:pPr>
      <w:numPr>
        <w:ilvl w:val="8"/>
        <w:numId w:val="3"/>
      </w:numPr>
      <w:spacing w:before="240" w:after="60"/>
      <w:outlineLvl w:val="8"/>
    </w:pPr>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F4424"/>
    <w:rPr>
      <w:color w:val="0000FF"/>
      <w:u w:val="single"/>
    </w:rPr>
  </w:style>
  <w:style w:type="paragraph" w:styleId="FootnoteText">
    <w:name w:val="footnote text"/>
    <w:basedOn w:val="BodyText"/>
    <w:link w:val="FootnoteTextChar"/>
    <w:uiPriority w:val="99"/>
    <w:qFormat/>
    <w:rsid w:val="006F4424"/>
    <w:pPr>
      <w:spacing w:after="0"/>
    </w:pPr>
    <w:rPr>
      <w:rFonts w:ascii="Cambria" w:eastAsia="Times New Roman" w:hAnsi="Cambria" w:cs="Times New Roman"/>
      <w:sz w:val="20"/>
      <w:szCs w:val="20"/>
    </w:rPr>
  </w:style>
  <w:style w:type="character" w:customStyle="1" w:styleId="FootnoteTextChar">
    <w:name w:val="Footnote Text Char"/>
    <w:basedOn w:val="DefaultParagraphFont"/>
    <w:link w:val="FootnoteText"/>
    <w:uiPriority w:val="99"/>
    <w:rsid w:val="006F4424"/>
    <w:rPr>
      <w:rFonts w:ascii="Cambria" w:eastAsia="Times New Roman" w:hAnsi="Cambria" w:cs="Times New Roman"/>
      <w:sz w:val="20"/>
      <w:szCs w:val="20"/>
    </w:rPr>
  </w:style>
  <w:style w:type="character" w:styleId="FootnoteReference">
    <w:name w:val="footnote reference"/>
    <w:uiPriority w:val="99"/>
    <w:semiHidden/>
    <w:rsid w:val="006F4424"/>
    <w:rPr>
      <w:rFonts w:cs="Times New Roman"/>
      <w:vertAlign w:val="superscript"/>
    </w:rPr>
  </w:style>
  <w:style w:type="character" w:styleId="CommentReference">
    <w:name w:val="annotation reference"/>
    <w:basedOn w:val="DefaultParagraphFont"/>
    <w:uiPriority w:val="99"/>
    <w:semiHidden/>
    <w:unhideWhenUsed/>
    <w:rsid w:val="006F4424"/>
    <w:rPr>
      <w:sz w:val="16"/>
      <w:szCs w:val="16"/>
    </w:rPr>
  </w:style>
  <w:style w:type="paragraph" w:styleId="CommentText">
    <w:name w:val="annotation text"/>
    <w:basedOn w:val="Normal"/>
    <w:link w:val="CommentTextChar"/>
    <w:uiPriority w:val="99"/>
    <w:semiHidden/>
    <w:unhideWhenUsed/>
    <w:rsid w:val="006F4424"/>
    <w:pPr>
      <w:spacing w:after="200"/>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6F4424"/>
    <w:rPr>
      <w:rFonts w:ascii="Calibri" w:eastAsia="Times New Roman" w:hAnsi="Calibri" w:cs="Times New Roman"/>
      <w:sz w:val="20"/>
      <w:szCs w:val="20"/>
    </w:rPr>
  </w:style>
  <w:style w:type="paragraph" w:styleId="BodyText">
    <w:name w:val="Body Text"/>
    <w:basedOn w:val="Normal"/>
    <w:link w:val="BodyTextChar"/>
    <w:uiPriority w:val="99"/>
    <w:semiHidden/>
    <w:unhideWhenUsed/>
    <w:rsid w:val="006F4424"/>
    <w:pPr>
      <w:spacing w:after="120"/>
    </w:pPr>
  </w:style>
  <w:style w:type="character" w:customStyle="1" w:styleId="BodyTextChar">
    <w:name w:val="Body Text Char"/>
    <w:basedOn w:val="DefaultParagraphFont"/>
    <w:link w:val="BodyText"/>
    <w:uiPriority w:val="99"/>
    <w:semiHidden/>
    <w:rsid w:val="006F4424"/>
    <w:rPr>
      <w:rFonts w:eastAsiaTheme="minorEastAsia"/>
      <w:sz w:val="24"/>
      <w:szCs w:val="24"/>
    </w:rPr>
  </w:style>
  <w:style w:type="paragraph" w:styleId="BalloonText">
    <w:name w:val="Balloon Text"/>
    <w:basedOn w:val="Normal"/>
    <w:link w:val="BalloonTextChar"/>
    <w:uiPriority w:val="99"/>
    <w:semiHidden/>
    <w:unhideWhenUsed/>
    <w:rsid w:val="006F44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424"/>
    <w:rPr>
      <w:rFonts w:ascii="Segoe UI" w:eastAsiaTheme="minorEastAsia" w:hAnsi="Segoe UI" w:cs="Segoe UI"/>
      <w:sz w:val="18"/>
      <w:szCs w:val="18"/>
    </w:rPr>
  </w:style>
  <w:style w:type="paragraph" w:styleId="Header">
    <w:name w:val="header"/>
    <w:basedOn w:val="Normal"/>
    <w:link w:val="HeaderChar"/>
    <w:uiPriority w:val="99"/>
    <w:unhideWhenUsed/>
    <w:rsid w:val="006F4424"/>
    <w:pPr>
      <w:tabs>
        <w:tab w:val="center" w:pos="4680"/>
        <w:tab w:val="right" w:pos="9360"/>
      </w:tabs>
    </w:pPr>
  </w:style>
  <w:style w:type="character" w:customStyle="1" w:styleId="HeaderChar">
    <w:name w:val="Header Char"/>
    <w:basedOn w:val="DefaultParagraphFont"/>
    <w:link w:val="Header"/>
    <w:uiPriority w:val="99"/>
    <w:rsid w:val="006F4424"/>
    <w:rPr>
      <w:rFonts w:eastAsiaTheme="minorEastAsia"/>
      <w:sz w:val="24"/>
      <w:szCs w:val="24"/>
    </w:rPr>
  </w:style>
  <w:style w:type="paragraph" w:styleId="Footer">
    <w:name w:val="footer"/>
    <w:basedOn w:val="Normal"/>
    <w:link w:val="FooterChar"/>
    <w:uiPriority w:val="99"/>
    <w:unhideWhenUsed/>
    <w:rsid w:val="006F4424"/>
    <w:pPr>
      <w:tabs>
        <w:tab w:val="center" w:pos="4680"/>
        <w:tab w:val="right" w:pos="9360"/>
      </w:tabs>
    </w:pPr>
  </w:style>
  <w:style w:type="character" w:customStyle="1" w:styleId="FooterChar">
    <w:name w:val="Footer Char"/>
    <w:basedOn w:val="DefaultParagraphFont"/>
    <w:link w:val="Footer"/>
    <w:uiPriority w:val="99"/>
    <w:rsid w:val="006F4424"/>
    <w:rPr>
      <w:rFonts w:eastAsiaTheme="minorEastAsia"/>
      <w:sz w:val="24"/>
      <w:szCs w:val="24"/>
    </w:rPr>
  </w:style>
  <w:style w:type="paragraph" w:customStyle="1" w:styleId="footnotedescription">
    <w:name w:val="footnote description"/>
    <w:next w:val="Normal"/>
    <w:link w:val="footnotedescriptionChar"/>
    <w:hidden/>
    <w:rsid w:val="002F1B9D"/>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2F1B9D"/>
    <w:rPr>
      <w:rFonts w:ascii="Times New Roman" w:eastAsia="Times New Roman" w:hAnsi="Times New Roman" w:cs="Times New Roman"/>
      <w:color w:val="000000"/>
      <w:sz w:val="20"/>
    </w:rPr>
  </w:style>
  <w:style w:type="character" w:customStyle="1" w:styleId="footnotemark">
    <w:name w:val="footnote mark"/>
    <w:hidden/>
    <w:rsid w:val="002F1B9D"/>
    <w:rPr>
      <w:rFonts w:ascii="Calibri" w:eastAsia="Calibri" w:hAnsi="Calibri" w:cs="Calibri"/>
      <w:color w:val="000000"/>
      <w:sz w:val="20"/>
      <w:vertAlign w:val="superscript"/>
    </w:rPr>
  </w:style>
  <w:style w:type="character" w:customStyle="1" w:styleId="Heading1Char">
    <w:name w:val="Heading 1 Char"/>
    <w:basedOn w:val="DefaultParagraphFont"/>
    <w:link w:val="Heading1"/>
    <w:uiPriority w:val="99"/>
    <w:rsid w:val="002F1B9D"/>
    <w:rPr>
      <w:rFonts w:ascii="Cambria Bold" w:eastAsia="Times New Roman" w:hAnsi="Cambria Bold" w:cs="Times New Roman"/>
      <w:b/>
      <w:sz w:val="24"/>
      <w:szCs w:val="32"/>
    </w:rPr>
  </w:style>
  <w:style w:type="character" w:customStyle="1" w:styleId="Heading2Char">
    <w:name w:val="Heading 2 Char"/>
    <w:basedOn w:val="DefaultParagraphFont"/>
    <w:link w:val="Heading2"/>
    <w:uiPriority w:val="99"/>
    <w:rsid w:val="002F1B9D"/>
    <w:rPr>
      <w:rFonts w:ascii="Cambria" w:eastAsia="Times New Roman" w:hAnsi="Cambria" w:cs="Times New Roman"/>
      <w:b/>
      <w:sz w:val="24"/>
      <w:szCs w:val="28"/>
    </w:rPr>
  </w:style>
  <w:style w:type="character" w:customStyle="1" w:styleId="Heading3Char">
    <w:name w:val="Heading 3 Char"/>
    <w:basedOn w:val="DefaultParagraphFont"/>
    <w:link w:val="Heading3"/>
    <w:uiPriority w:val="99"/>
    <w:rsid w:val="002F1B9D"/>
    <w:rPr>
      <w:rFonts w:ascii="Cambria" w:eastAsia="Times New Roman" w:hAnsi="Cambria" w:cs="Times New Roman"/>
      <w:sz w:val="24"/>
      <w:szCs w:val="26"/>
    </w:rPr>
  </w:style>
  <w:style w:type="character" w:customStyle="1" w:styleId="Heading4Char">
    <w:name w:val="Heading 4 Char"/>
    <w:basedOn w:val="DefaultParagraphFont"/>
    <w:link w:val="Heading4"/>
    <w:uiPriority w:val="99"/>
    <w:rsid w:val="002F1B9D"/>
    <w:rPr>
      <w:rFonts w:ascii="Times New Roman" w:eastAsia="Times New Roman" w:hAnsi="Times New Roman" w:cs="Times New Roman"/>
      <w:b/>
      <w:sz w:val="28"/>
      <w:szCs w:val="28"/>
    </w:rPr>
  </w:style>
  <w:style w:type="character" w:customStyle="1" w:styleId="Heading5Char">
    <w:name w:val="Heading 5 Char"/>
    <w:basedOn w:val="DefaultParagraphFont"/>
    <w:link w:val="Heading5"/>
    <w:uiPriority w:val="99"/>
    <w:rsid w:val="002F1B9D"/>
    <w:rPr>
      <w:rFonts w:ascii="Times New Roman" w:eastAsia="Times New Roman" w:hAnsi="Times New Roman" w:cs="Times New Roman"/>
      <w:b/>
      <w:i/>
      <w:sz w:val="26"/>
      <w:szCs w:val="26"/>
    </w:rPr>
  </w:style>
  <w:style w:type="character" w:customStyle="1" w:styleId="Heading6Char">
    <w:name w:val="Heading 6 Char"/>
    <w:basedOn w:val="DefaultParagraphFont"/>
    <w:link w:val="Heading6"/>
    <w:uiPriority w:val="99"/>
    <w:rsid w:val="002F1B9D"/>
    <w:rPr>
      <w:rFonts w:ascii="Times New Roman" w:eastAsia="Times New Roman" w:hAnsi="Times New Roman" w:cs="Times New Roman"/>
      <w:b/>
    </w:rPr>
  </w:style>
  <w:style w:type="character" w:customStyle="1" w:styleId="Heading7Char">
    <w:name w:val="Heading 7 Char"/>
    <w:basedOn w:val="DefaultParagraphFont"/>
    <w:link w:val="Heading7"/>
    <w:uiPriority w:val="99"/>
    <w:rsid w:val="002F1B9D"/>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2F1B9D"/>
    <w:rPr>
      <w:rFonts w:ascii="Times New Roman" w:eastAsia="Times New Roman" w:hAnsi="Times New Roman" w:cs="Times New Roman"/>
      <w:i/>
      <w:sz w:val="24"/>
      <w:szCs w:val="24"/>
    </w:rPr>
  </w:style>
  <w:style w:type="character" w:customStyle="1" w:styleId="Heading9Char">
    <w:name w:val="Heading 9 Char"/>
    <w:basedOn w:val="DefaultParagraphFont"/>
    <w:link w:val="Heading9"/>
    <w:uiPriority w:val="99"/>
    <w:rsid w:val="002F1B9D"/>
    <w:rPr>
      <w:rFonts w:ascii="Arial" w:eastAsia="Times New Roman" w:hAnsi="Arial" w:cs="Times New Roman"/>
    </w:rPr>
  </w:style>
  <w:style w:type="paragraph" w:styleId="ListParagraph">
    <w:name w:val="List Paragraph"/>
    <w:basedOn w:val="Normal"/>
    <w:uiPriority w:val="34"/>
    <w:qFormat/>
    <w:rsid w:val="002F1B9D"/>
    <w:pPr>
      <w:ind w:left="720"/>
      <w:contextualSpacing/>
    </w:pPr>
  </w:style>
  <w:style w:type="character" w:styleId="FollowedHyperlink">
    <w:name w:val="FollowedHyperlink"/>
    <w:basedOn w:val="DefaultParagraphFont"/>
    <w:uiPriority w:val="99"/>
    <w:semiHidden/>
    <w:unhideWhenUsed/>
    <w:rsid w:val="00A86C8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C6B53"/>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C6B53"/>
    <w:rPr>
      <w:rFonts w:ascii="Calibri" w:eastAsiaTheme="minorEastAsia"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766314">
      <w:bodyDiv w:val="1"/>
      <w:marLeft w:val="0"/>
      <w:marRight w:val="0"/>
      <w:marTop w:val="0"/>
      <w:marBottom w:val="0"/>
      <w:divBdr>
        <w:top w:val="none" w:sz="0" w:space="0" w:color="auto"/>
        <w:left w:val="none" w:sz="0" w:space="0" w:color="auto"/>
        <w:bottom w:val="none" w:sz="0" w:space="0" w:color="auto"/>
        <w:right w:val="none" w:sz="0" w:space="0" w:color="auto"/>
      </w:divBdr>
    </w:div>
    <w:div w:id="200161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file:///C:\Users\EKilroy\Downloads\ourfinancialsecurity.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holar.harvard.edu/files/rogoff/files/aer_104-5_50-55.pdf" TargetMode="External"/><Relationship Id="rId13" Type="http://schemas.openxmlformats.org/officeDocument/2006/relationships/hyperlink" Target="https://www.gpo.gov/fdsys/pkg/GPO-FCIC/pdf/GPO-FCIC.pdf" TargetMode="External"/><Relationship Id="rId18" Type="http://schemas.openxmlformats.org/officeDocument/2006/relationships/hyperlink" Target="http://papers.ssrn.com/sol3/papers.cfm?abstract_id=2446080" TargetMode="External"/><Relationship Id="rId3" Type="http://schemas.openxmlformats.org/officeDocument/2006/relationships/hyperlink" Target="https://fred.stlouisfed.org/series/GDPDEF/" TargetMode="External"/><Relationship Id="rId21" Type="http://schemas.openxmlformats.org/officeDocument/2006/relationships/hyperlink" Target="http://ourfinancialsecurity.org/wp-content/uploads/2015/07/AFR-HR-1941-Letter-Final-7.28.15.pdf" TargetMode="External"/><Relationship Id="rId7" Type="http://schemas.openxmlformats.org/officeDocument/2006/relationships/hyperlink" Target="http://ourfinancialsecurity.org/wp-content/uploads/2012/09/CostCrisis2015July-Long-1.pdf" TargetMode="External"/><Relationship Id="rId12" Type="http://schemas.openxmlformats.org/officeDocument/2006/relationships/hyperlink" Target="https://judiciary.house.gov/hearing/subject-h-r-financial-institution-bankruptcy-act-2017/" TargetMode="External"/><Relationship Id="rId17" Type="http://schemas.openxmlformats.org/officeDocument/2006/relationships/hyperlink" Target="https://www.justice.gov/opa/pr/justice-department-and-state-partners-secure-1375-billion-settlement-sp-defrauding-investors" TargetMode="External"/><Relationship Id="rId2" Type="http://schemas.openxmlformats.org/officeDocument/2006/relationships/hyperlink" Target="https://fred.stlouisfed.org/series/TOTLL" TargetMode="External"/><Relationship Id="rId16" Type="http://schemas.openxmlformats.org/officeDocument/2006/relationships/hyperlink" Target="http://ourfinancialsecurity.org/wp-content/uploads/2015/11/AFR-Oppo-Letter-HR-3868-1.pdf" TargetMode="External"/><Relationship Id="rId20" Type="http://schemas.openxmlformats.org/officeDocument/2006/relationships/hyperlink" Target="http://www.heritage.org/prosperity-unleashed" TargetMode="External"/><Relationship Id="rId1" Type="http://schemas.openxmlformats.org/officeDocument/2006/relationships/hyperlink" Target="http://ourfinancialsecurity.org/wp-content/uploads/2017/01/Dodd-Frank-and-Economic-Growth-Final.pdf" TargetMode="External"/><Relationship Id="rId6" Type="http://schemas.openxmlformats.org/officeDocument/2006/relationships/hyperlink" Target="http://www.gao.gov/assets/660/651322.pdf" TargetMode="External"/><Relationship Id="rId11" Type="http://schemas.openxmlformats.org/officeDocument/2006/relationships/hyperlink" Target="http://financialservices.house.gov/uploadedfiles/hhrg-114-ba00-wstate-alevitin-20160712.pdf" TargetMode="External"/><Relationship Id="rId5" Type="http://schemas.openxmlformats.org/officeDocument/2006/relationships/hyperlink" Target="https://www.newyorkfed.org/medialibrary/media/research/staff_reports/sr796.pdf?la=en" TargetMode="External"/><Relationship Id="rId15" Type="http://schemas.openxmlformats.org/officeDocument/2006/relationships/hyperlink" Target="http://blogs.law.harvard.edu/corpgov/2014/12/17/takeaways-from-the-past-year-of-sec-private-equity-enforcement/" TargetMode="External"/><Relationship Id="rId10" Type="http://schemas.openxmlformats.org/officeDocument/2006/relationships/hyperlink" Target="http://www.urban.org/research/publication/housing-finance-glance-monthly-chartbook-march-2017/view/full_report" TargetMode="External"/><Relationship Id="rId19" Type="http://schemas.openxmlformats.org/officeDocument/2006/relationships/hyperlink" Target="https://www.philadelphiafed.org/-/media/research-and-data/publications/banking-trends/2016/bt-how_dodd_frank_affects_small_bank_costs.pdf?la=en" TargetMode="External"/><Relationship Id="rId4" Type="http://schemas.openxmlformats.org/officeDocument/2006/relationships/hyperlink" Target="https://www.fdic.gov/bank/analytical/qbp/" TargetMode="External"/><Relationship Id="rId9" Type="http://schemas.openxmlformats.org/officeDocument/2006/relationships/hyperlink" Target="http://archives.financialservices.house.gov/media/file/hearings/111/saunders_testimony.pdf" TargetMode="External"/><Relationship Id="rId14" Type="http://schemas.openxmlformats.org/officeDocument/2006/relationships/hyperlink" Target="https://www.sec.gov/news/speech/private-equity-enforcemen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CF7BE-F3B4-4901-B99F-FACB81D21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5740</Words>
  <Characters>32721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Kilroy</dc:creator>
  <cp:keywords/>
  <dc:description/>
  <cp:lastModifiedBy>Marcus Stanley</cp:lastModifiedBy>
  <cp:revision>2</cp:revision>
  <cp:lastPrinted>2017-04-25T19:46:00Z</cp:lastPrinted>
  <dcterms:created xsi:type="dcterms:W3CDTF">2017-04-25T19:47:00Z</dcterms:created>
  <dcterms:modified xsi:type="dcterms:W3CDTF">2017-04-25T19:47:00Z</dcterms:modified>
</cp:coreProperties>
</file>